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EFB" w:rsidRDefault="00D56EFB" w:rsidP="00D56EFB">
      <w:pPr>
        <w:autoSpaceDE w:val="0"/>
        <w:autoSpaceDN w:val="0"/>
        <w:adjustRightInd w:val="0"/>
        <w:spacing w:line="360" w:lineRule="auto"/>
        <w:jc w:val="center"/>
        <w:rPr>
          <w:rFonts w:ascii="Tahoma" w:hAnsi="Tahoma" w:cs="Tahoma"/>
          <w:b/>
          <w:bCs/>
          <w:color w:val="000000" w:themeColor="text1"/>
        </w:rPr>
      </w:pPr>
    </w:p>
    <w:p w:rsidR="00D56EFB" w:rsidRDefault="00D56EFB" w:rsidP="00D56EFB">
      <w:pPr>
        <w:autoSpaceDE w:val="0"/>
        <w:autoSpaceDN w:val="0"/>
        <w:adjustRightInd w:val="0"/>
        <w:spacing w:line="360" w:lineRule="auto"/>
        <w:jc w:val="center"/>
        <w:rPr>
          <w:rFonts w:ascii="Tahoma" w:hAnsi="Tahoma" w:cs="Tahoma"/>
          <w:b/>
          <w:bCs/>
          <w:color w:val="000000" w:themeColor="text1"/>
        </w:rPr>
      </w:pPr>
    </w:p>
    <w:p w:rsidR="00D56EFB" w:rsidRDefault="00D56EFB" w:rsidP="00D56EFB">
      <w:pPr>
        <w:autoSpaceDE w:val="0"/>
        <w:autoSpaceDN w:val="0"/>
        <w:adjustRightInd w:val="0"/>
        <w:spacing w:line="360" w:lineRule="auto"/>
        <w:jc w:val="center"/>
        <w:rPr>
          <w:rFonts w:ascii="Tahoma" w:hAnsi="Tahoma" w:cs="Tahoma"/>
          <w:b/>
          <w:bCs/>
          <w:color w:val="000000" w:themeColor="text1"/>
        </w:rPr>
      </w:pPr>
    </w:p>
    <w:p w:rsidR="00D56EFB" w:rsidRPr="00DF07BD" w:rsidRDefault="00D56EFB" w:rsidP="00D56EFB">
      <w:pPr>
        <w:autoSpaceDE w:val="0"/>
        <w:autoSpaceDN w:val="0"/>
        <w:adjustRightInd w:val="0"/>
        <w:spacing w:line="360" w:lineRule="auto"/>
        <w:jc w:val="center"/>
        <w:rPr>
          <w:rFonts w:ascii="Tahoma" w:hAnsi="Tahoma" w:cs="Tahoma"/>
          <w:b/>
          <w:bCs/>
          <w:color w:val="000000" w:themeColor="text1"/>
        </w:rPr>
      </w:pPr>
      <w:r w:rsidRPr="00DF07BD">
        <w:rPr>
          <w:rFonts w:ascii="Tahoma" w:hAnsi="Tahoma" w:cs="Tahoma"/>
          <w:b/>
          <w:bCs/>
          <w:color w:val="000000" w:themeColor="text1"/>
        </w:rPr>
        <w:t xml:space="preserve">  _____________________________________________________</w:t>
      </w:r>
    </w:p>
    <w:p w:rsidR="00D56EFB" w:rsidRPr="00DF07BD" w:rsidRDefault="00D56EFB" w:rsidP="00D56EFB">
      <w:pPr>
        <w:pStyle w:val="Heading1"/>
        <w:spacing w:line="360" w:lineRule="auto"/>
        <w:jc w:val="center"/>
        <w:rPr>
          <w:rFonts w:ascii="Tahoma" w:hAnsi="Tahoma" w:cs="Tahoma"/>
          <w:color w:val="000000" w:themeColor="text1"/>
          <w:sz w:val="24"/>
          <w:szCs w:val="24"/>
        </w:rPr>
      </w:pPr>
      <w:r w:rsidRPr="00DF07BD">
        <w:rPr>
          <w:rFonts w:ascii="Tahoma" w:hAnsi="Tahoma" w:cs="Tahoma"/>
          <w:color w:val="000000" w:themeColor="text1"/>
        </w:rPr>
        <w:t>CONVEN</w:t>
      </w:r>
      <w:r>
        <w:rPr>
          <w:rFonts w:ascii="Tahoma" w:hAnsi="Tahoma" w:cs="Tahoma"/>
          <w:color w:val="000000" w:themeColor="text1"/>
        </w:rPr>
        <w:t>Ț</w:t>
      </w:r>
      <w:r w:rsidRPr="00DF07BD">
        <w:rPr>
          <w:rFonts w:ascii="Tahoma" w:hAnsi="Tahoma" w:cs="Tahoma"/>
          <w:color w:val="000000" w:themeColor="text1"/>
        </w:rPr>
        <w:t>IE DE PARTICIPARE</w:t>
      </w:r>
    </w:p>
    <w:p w:rsidR="00D56EFB" w:rsidRPr="00DF07BD" w:rsidRDefault="00D56EFB" w:rsidP="00D56EFB">
      <w:pPr>
        <w:autoSpaceDE w:val="0"/>
        <w:autoSpaceDN w:val="0"/>
        <w:adjustRightInd w:val="0"/>
        <w:spacing w:line="360" w:lineRule="auto"/>
        <w:jc w:val="center"/>
        <w:rPr>
          <w:rFonts w:ascii="Tahoma" w:hAnsi="Tahoma" w:cs="Tahoma"/>
          <w:b/>
          <w:bCs/>
          <w:color w:val="000000" w:themeColor="text1"/>
        </w:rPr>
      </w:pPr>
      <w:r w:rsidRPr="00DF07BD">
        <w:rPr>
          <w:rFonts w:ascii="Tahoma" w:hAnsi="Tahoma" w:cs="Tahoma"/>
          <w:b/>
          <w:bCs/>
          <w:color w:val="000000" w:themeColor="text1"/>
        </w:rPr>
        <w:t>____________________________________________________</w:t>
      </w:r>
    </w:p>
    <w:p w:rsidR="00D56EFB" w:rsidRDefault="00D56EFB" w:rsidP="00D56EFB"/>
    <w:p w:rsidR="00D56EFB" w:rsidRDefault="00D56EFB" w:rsidP="00D56EFB">
      <w:pPr>
        <w:sectPr w:rsidR="00D56EFB" w:rsidSect="005C031B">
          <w:footerReference w:type="default" r:id="rId7"/>
          <w:headerReference w:type="first" r:id="rId8"/>
          <w:footerReference w:type="first" r:id="rId9"/>
          <w:pgSz w:w="11907" w:h="16840" w:code="9"/>
          <w:pgMar w:top="2346" w:right="1985" w:bottom="851" w:left="1418" w:header="357" w:footer="357" w:gutter="0"/>
          <w:cols w:space="720"/>
          <w:titlePg/>
          <w:docGrid w:linePitch="360"/>
        </w:sectPr>
      </w:pPr>
      <w:bookmarkStart w:id="0" w:name="_GoBack"/>
      <w:bookmarkEnd w:id="0"/>
    </w:p>
    <w:p w:rsidR="00D56EFB" w:rsidRDefault="00D56EFB" w:rsidP="00D56EFB"/>
    <w:p w:rsidR="00D56EFB" w:rsidRPr="00D56EFB" w:rsidRDefault="00D56EFB" w:rsidP="00D56EFB">
      <w:pPr>
        <w:autoSpaceDE w:val="0"/>
        <w:autoSpaceDN w:val="0"/>
        <w:adjustRightInd w:val="0"/>
        <w:spacing w:line="360" w:lineRule="auto"/>
        <w:jc w:val="center"/>
        <w:rPr>
          <w:rFonts w:ascii="Tahoma" w:hAnsi="Tahoma" w:cs="Tahoma"/>
          <w:b/>
          <w:bCs/>
          <w:color w:val="000000" w:themeColor="text1"/>
          <w:sz w:val="22"/>
          <w:szCs w:val="22"/>
          <w:lang w:val="ro-RO"/>
        </w:rPr>
      </w:pPr>
      <w:bookmarkStart w:id="1" w:name="_Hlk506534197"/>
      <w:r w:rsidRPr="00D56EFB">
        <w:rPr>
          <w:rFonts w:ascii="Tahoma" w:hAnsi="Tahoma" w:cs="Tahoma"/>
          <w:b/>
          <w:bCs/>
          <w:color w:val="000000" w:themeColor="text1"/>
          <w:sz w:val="22"/>
          <w:szCs w:val="22"/>
          <w:lang w:val="ro-RO"/>
        </w:rPr>
        <w:t>Convenție de participare</w:t>
      </w:r>
    </w:p>
    <w:p w:rsidR="00D56EFB" w:rsidRPr="00D56EFB" w:rsidRDefault="00D56EFB" w:rsidP="00D56EFB">
      <w:pPr>
        <w:spacing w:line="360" w:lineRule="auto"/>
        <w:jc w:val="center"/>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la</w:t>
      </w:r>
    </w:p>
    <w:p w:rsidR="00D56EFB" w:rsidRPr="00D56EFB" w:rsidRDefault="00D56EFB" w:rsidP="00D56EFB">
      <w:pPr>
        <w:spacing w:line="360" w:lineRule="auto"/>
        <w:jc w:val="center"/>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piața centralizată pentru serviciul universal</w:t>
      </w:r>
    </w:p>
    <w:p w:rsidR="00D56EFB" w:rsidRPr="00D56EFB" w:rsidRDefault="00D56EFB" w:rsidP="00D56EFB">
      <w:pPr>
        <w:spacing w:line="360" w:lineRule="auto"/>
        <w:rPr>
          <w:rFonts w:ascii="Tahoma" w:hAnsi="Tahoma" w:cs="Tahoma"/>
          <w:color w:val="000000" w:themeColor="text1"/>
          <w:sz w:val="22"/>
          <w:szCs w:val="22"/>
          <w:lang w:val="ro-RO"/>
        </w:rPr>
      </w:pPr>
    </w:p>
    <w:p w:rsidR="00D56EFB" w:rsidRPr="00D56EFB" w:rsidRDefault="00D56EFB" w:rsidP="00D56EFB">
      <w:pPr>
        <w:spacing w:line="360" w:lineRule="auto"/>
        <w:rPr>
          <w:rFonts w:ascii="Tahoma" w:hAnsi="Tahoma" w:cs="Tahoma"/>
          <w:color w:val="000000" w:themeColor="text1"/>
          <w:sz w:val="22"/>
          <w:szCs w:val="22"/>
          <w:lang w:val="ro-RO"/>
        </w:rPr>
      </w:pP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color w:val="000000" w:themeColor="text1"/>
          <w:sz w:val="22"/>
          <w:szCs w:val="22"/>
          <w:lang w:val="ro-RO"/>
        </w:rPr>
        <w:t>Încheiată între:</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 xml:space="preserve">SOCIETATEA OPERATORUL PIEȚEI DE ENERGIE ELECTRICĂ ȘI DE GAZE NATURALE „OPCOM” SA </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Nr. de înregistrare la Registrul Comerțului J 40/7542/2000</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Cod Unic de Înregistrare 13278352, atribut fiscal RO,</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Licența nr. 407 emisă de Autoritatea de Reglementare în Domeniul Energiei</w:t>
      </w:r>
    </w:p>
    <w:p w:rsidR="00D56EFB" w:rsidRPr="00D56EFB" w:rsidRDefault="00D56EFB" w:rsidP="00D56EFB">
      <w:pPr>
        <w:spacing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Cod IBAN RO23 RNCB 0074 0292 1737 0001, deschis la BCR, sucursala sector 3 București, reprezentată legal de domnul Victor IONESCU, Director General, în calitate de Operator al pieței centralizate pentru serviciul universal </w:t>
      </w:r>
      <w:r w:rsidRPr="00D56EFB">
        <w:rPr>
          <w:rFonts w:ascii="Tahoma" w:hAnsi="Tahoma" w:cs="Tahoma"/>
          <w:color w:val="000000" w:themeColor="text1"/>
          <w:sz w:val="22"/>
          <w:szCs w:val="22"/>
          <w:lang w:val="ro-RO"/>
        </w:rPr>
        <w:t>(Denumită în continuare „OPCOM SA”)</w:t>
      </w:r>
    </w:p>
    <w:p w:rsidR="00D56EFB" w:rsidRPr="00D56EFB" w:rsidRDefault="00D56EFB" w:rsidP="00D56EFB">
      <w:pPr>
        <w:spacing w:line="360" w:lineRule="auto"/>
        <w:jc w:val="both"/>
        <w:rPr>
          <w:rFonts w:ascii="Tahoma" w:hAnsi="Tahoma" w:cs="Tahoma"/>
          <w:i/>
          <w:iCs/>
          <w:color w:val="000000" w:themeColor="text1"/>
          <w:sz w:val="22"/>
          <w:szCs w:val="22"/>
          <w:lang w:val="ro-RO"/>
        </w:rPr>
      </w:pP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i/>
          <w:iCs/>
          <w:color w:val="000000" w:themeColor="text1"/>
          <w:sz w:val="22"/>
          <w:szCs w:val="22"/>
          <w:lang w:val="ro-RO"/>
        </w:rPr>
        <w:t>și</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(Denumirea societății)………………………………………………………………………</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Nr. de înregistrare la Registrul Comerțului…………….…………….…………….….</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Cod Unic de Înregistrare………….…………….……atribut fiscal…….……………..</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 xml:space="preserve">Licența nr. ………….…. emisă de Autoritatea de Reglementare în Domeniul Energiei pentru activitatea de ……………...................................................... </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Cod IBAN………………...............................................................................................,</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deschis la ...................................................................................................................,</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sucursala………………………………………………………………….…………………………..</w:t>
      </w:r>
    </w:p>
    <w:p w:rsidR="00D56EFB" w:rsidRPr="00D56EFB" w:rsidRDefault="00D56EFB" w:rsidP="00D56EFB">
      <w:pPr>
        <w:spacing w:line="360" w:lineRule="auto"/>
        <w:jc w:val="both"/>
        <w:rPr>
          <w:rFonts w:ascii="Tahoma" w:hAnsi="Tahoma" w:cs="Tahoma"/>
          <w:b/>
          <w:bCs/>
          <w:color w:val="000000" w:themeColor="text1"/>
          <w:sz w:val="22"/>
          <w:szCs w:val="22"/>
          <w:lang w:val="ro-RO"/>
        </w:rPr>
      </w:pPr>
      <w:r w:rsidRPr="00D56EFB">
        <w:rPr>
          <w:rFonts w:ascii="Tahoma" w:hAnsi="Tahoma" w:cs="Tahoma"/>
          <w:b/>
          <w:bCs/>
          <w:color w:val="000000" w:themeColor="text1"/>
          <w:sz w:val="22"/>
          <w:szCs w:val="22"/>
          <w:lang w:val="ro-RO"/>
        </w:rPr>
        <w:t>reprezentată legal prin ……………………….…...........în calitate de .............................,</w:t>
      </w:r>
    </w:p>
    <w:p w:rsidR="00D56EFB" w:rsidRPr="00D56EFB" w:rsidRDefault="00D56EFB" w:rsidP="00D56EFB">
      <w:pPr>
        <w:spacing w:line="360" w:lineRule="auto"/>
        <w:jc w:val="both"/>
        <w:rPr>
          <w:rFonts w:ascii="Tahoma" w:hAnsi="Tahoma" w:cs="Tahoma"/>
          <w:color w:val="000000" w:themeColor="text1"/>
          <w:sz w:val="22"/>
          <w:szCs w:val="22"/>
          <w:lang w:val="ro-RO"/>
        </w:rPr>
      </w:pPr>
      <w:r w:rsidRPr="00D56EFB">
        <w:rPr>
          <w:rFonts w:ascii="Tahoma" w:hAnsi="Tahoma" w:cs="Tahoma"/>
          <w:b/>
          <w:bCs/>
          <w:color w:val="000000" w:themeColor="text1"/>
          <w:sz w:val="22"/>
          <w:szCs w:val="22"/>
          <w:lang w:val="ro-RO"/>
        </w:rPr>
        <w:t xml:space="preserve">înregistrată ca  </w:t>
      </w:r>
      <w:sdt>
        <w:sdtPr>
          <w:rPr>
            <w:rFonts w:ascii="Tahoma" w:hAnsi="Tahoma" w:cs="Tahoma"/>
            <w:b/>
            <w:bCs/>
            <w:color w:val="000000" w:themeColor="text1"/>
            <w:sz w:val="22"/>
            <w:szCs w:val="22"/>
            <w:lang w:val="ro-RO"/>
          </w:rPr>
          <w:id w:val="1026838473"/>
          <w14:checkbox>
            <w14:checked w14:val="0"/>
            <w14:checkedState w14:val="2612" w14:font="MS Gothic"/>
            <w14:uncheckedState w14:val="2610" w14:font="MS Gothic"/>
          </w14:checkbox>
        </w:sdtPr>
        <w:sdtContent>
          <w:r w:rsidRPr="00D56EFB">
            <w:rPr>
              <w:rFonts w:ascii="Tahoma" w:eastAsia="MS Gothic" w:hAnsi="Tahoma" w:cs="Tahoma" w:hint="eastAsia"/>
              <w:b/>
              <w:bCs/>
              <w:color w:val="000000" w:themeColor="text1"/>
              <w:sz w:val="22"/>
              <w:szCs w:val="22"/>
              <w:lang w:val="ro-RO"/>
            </w:rPr>
            <w:t>☐</w:t>
          </w:r>
        </w:sdtContent>
      </w:sdt>
      <w:r w:rsidRPr="00D56EFB">
        <w:rPr>
          <w:rFonts w:ascii="Tahoma" w:hAnsi="Tahoma" w:cs="Tahoma"/>
          <w:b/>
          <w:bCs/>
          <w:color w:val="000000" w:themeColor="text1"/>
          <w:sz w:val="22"/>
          <w:szCs w:val="22"/>
          <w:lang w:val="ro-RO"/>
        </w:rPr>
        <w:t xml:space="preserve"> participant-vânzător </w:t>
      </w:r>
      <w:sdt>
        <w:sdtPr>
          <w:rPr>
            <w:rFonts w:ascii="Tahoma" w:hAnsi="Tahoma" w:cs="Tahoma"/>
            <w:b/>
            <w:bCs/>
            <w:color w:val="000000" w:themeColor="text1"/>
            <w:sz w:val="22"/>
            <w:szCs w:val="22"/>
            <w:lang w:val="ro-RO"/>
          </w:rPr>
          <w:id w:val="509416535"/>
          <w14:checkbox>
            <w14:checked w14:val="0"/>
            <w14:checkedState w14:val="2612" w14:font="MS Gothic"/>
            <w14:uncheckedState w14:val="2610" w14:font="MS Gothic"/>
          </w14:checkbox>
        </w:sdtPr>
        <w:sdtContent>
          <w:r w:rsidRPr="00D56EFB">
            <w:rPr>
              <w:rFonts w:ascii="Tahoma" w:eastAsia="MS Gothic" w:hAnsi="Tahoma" w:cs="Tahoma" w:hint="eastAsia"/>
              <w:b/>
              <w:bCs/>
              <w:color w:val="000000" w:themeColor="text1"/>
              <w:sz w:val="22"/>
              <w:szCs w:val="22"/>
              <w:lang w:val="ro-RO"/>
            </w:rPr>
            <w:t>☐</w:t>
          </w:r>
        </w:sdtContent>
      </w:sdt>
      <w:r w:rsidRPr="00D56EFB">
        <w:rPr>
          <w:rFonts w:ascii="Tahoma" w:hAnsi="Tahoma" w:cs="Tahoma"/>
          <w:b/>
          <w:bCs/>
          <w:color w:val="000000" w:themeColor="text1"/>
          <w:sz w:val="22"/>
          <w:szCs w:val="22"/>
          <w:lang w:val="ro-RO"/>
        </w:rPr>
        <w:t xml:space="preserve"> participant-cumpărător la </w:t>
      </w:r>
      <w:r w:rsidRPr="00D56EFB">
        <w:rPr>
          <w:rFonts w:ascii="Tahoma" w:hAnsi="Tahoma" w:cs="Tahoma"/>
          <w:b/>
          <w:color w:val="000000" w:themeColor="text1"/>
          <w:sz w:val="22"/>
          <w:szCs w:val="22"/>
          <w:lang w:val="ro-RO"/>
        </w:rPr>
        <w:t>piața centralizată pentru serviciul universal</w:t>
      </w:r>
      <w:r w:rsidRPr="00D56EFB">
        <w:rPr>
          <w:rFonts w:ascii="Tahoma" w:hAnsi="Tahoma" w:cs="Tahoma"/>
          <w:b/>
          <w:bCs/>
          <w:color w:val="000000" w:themeColor="text1"/>
          <w:sz w:val="22"/>
          <w:szCs w:val="22"/>
          <w:lang w:val="ro-RO"/>
        </w:rPr>
        <w:t xml:space="preserve"> </w:t>
      </w:r>
      <w:r w:rsidRPr="00D56EFB">
        <w:rPr>
          <w:rFonts w:ascii="Tahoma" w:hAnsi="Tahoma" w:cs="Tahoma"/>
          <w:color w:val="000000" w:themeColor="text1"/>
          <w:sz w:val="22"/>
          <w:szCs w:val="22"/>
          <w:lang w:val="ro-RO"/>
        </w:rPr>
        <w:t>(Denumită în continuare „Participant”)</w:t>
      </w:r>
    </w:p>
    <w:p w:rsidR="00D56EFB" w:rsidRPr="00D56EFB" w:rsidRDefault="00D56EFB" w:rsidP="00D56EFB">
      <w:pPr>
        <w:spacing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Denumite în mod colectiv „Părțile”</w:t>
      </w:r>
    </w:p>
    <w:p w:rsidR="00D56EFB" w:rsidRPr="00D56EFB" w:rsidRDefault="00D56EFB" w:rsidP="00D56EFB">
      <w:pPr>
        <w:spacing w:line="360" w:lineRule="auto"/>
        <w:jc w:val="both"/>
        <w:rPr>
          <w:rFonts w:ascii="Tahoma" w:hAnsi="Tahoma" w:cs="Tahoma"/>
          <w:i/>
          <w:iCs/>
          <w:color w:val="000000" w:themeColor="text1"/>
          <w:sz w:val="22"/>
          <w:szCs w:val="22"/>
          <w:lang w:val="ro-RO"/>
        </w:rPr>
      </w:pPr>
    </w:p>
    <w:p w:rsidR="00D56EFB" w:rsidRPr="00D56EFB" w:rsidRDefault="00D56EFB" w:rsidP="00D56EFB">
      <w:pPr>
        <w:autoSpaceDE w:val="0"/>
        <w:autoSpaceDN w:val="0"/>
        <w:adjustRightInd w:val="0"/>
        <w:spacing w:line="360" w:lineRule="auto"/>
        <w:jc w:val="both"/>
        <w:rPr>
          <w:rFonts w:ascii="Tahoma" w:hAnsi="Tahoma" w:cs="Tahoma"/>
          <w:b/>
          <w:bCs/>
          <w:iCs/>
          <w:color w:val="000000" w:themeColor="text1"/>
          <w:sz w:val="22"/>
          <w:szCs w:val="22"/>
          <w:lang w:val="ro-RO"/>
        </w:rPr>
      </w:pPr>
      <w:r w:rsidRPr="00D56EFB">
        <w:rPr>
          <w:rFonts w:ascii="Tahoma" w:hAnsi="Tahoma" w:cs="Tahoma"/>
          <w:b/>
          <w:bCs/>
          <w:iCs/>
          <w:color w:val="000000" w:themeColor="text1"/>
          <w:sz w:val="22"/>
          <w:szCs w:val="22"/>
          <w:lang w:val="ro-RO"/>
        </w:rPr>
        <w:t>Art. 1. OBIECTUL CONVENȚIEI</w:t>
      </w:r>
    </w:p>
    <w:p w:rsidR="00D56EFB" w:rsidRDefault="00D56EFB" w:rsidP="00D56EFB">
      <w:pPr>
        <w:autoSpaceDE w:val="0"/>
        <w:autoSpaceDN w:val="0"/>
        <w:adjustRightInd w:val="0"/>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Obiectul Convenției îl reprezintă prestarea de către </w:t>
      </w:r>
      <w:r w:rsidRPr="00D56EFB">
        <w:rPr>
          <w:rFonts w:ascii="Tahoma" w:hAnsi="Tahoma" w:cs="Tahoma"/>
          <w:bCs/>
          <w:color w:val="000000" w:themeColor="text1"/>
          <w:sz w:val="22"/>
          <w:szCs w:val="22"/>
          <w:lang w:val="ro-RO"/>
        </w:rPr>
        <w:t>OPCOM</w:t>
      </w:r>
      <w:r w:rsidRPr="00D56EFB">
        <w:rPr>
          <w:rFonts w:ascii="Tahoma" w:hAnsi="Tahoma" w:cs="Tahoma"/>
          <w:color w:val="000000" w:themeColor="text1"/>
          <w:sz w:val="22"/>
          <w:szCs w:val="22"/>
          <w:lang w:val="ro-RO"/>
        </w:rPr>
        <w:t xml:space="preserve"> SA a serviciilor de organizare și administrare a </w:t>
      </w:r>
      <w:r w:rsidRPr="00D56EFB">
        <w:rPr>
          <w:rFonts w:ascii="Tahoma" w:hAnsi="Tahoma" w:cs="Tahoma"/>
          <w:i/>
          <w:color w:val="000000" w:themeColor="text1"/>
          <w:sz w:val="22"/>
          <w:szCs w:val="22"/>
          <w:lang w:val="ro-RO"/>
        </w:rPr>
        <w:t xml:space="preserve">pieței centralizate pentru serviciul universal  </w:t>
      </w:r>
      <w:r w:rsidRPr="00D56EFB">
        <w:rPr>
          <w:rFonts w:ascii="Tahoma" w:hAnsi="Tahoma" w:cs="Tahoma"/>
          <w:color w:val="000000" w:themeColor="text1"/>
          <w:sz w:val="22"/>
          <w:szCs w:val="22"/>
          <w:lang w:val="ro-RO"/>
        </w:rPr>
        <w:t>în conformitate cu legislația primară și secundară aplicabilă,</w:t>
      </w:r>
      <w:r w:rsidRPr="00D56EFB" w:rsidDel="00FF6359">
        <w:rPr>
          <w:rFonts w:ascii="Tahoma" w:hAnsi="Tahoma" w:cs="Tahoma"/>
          <w:color w:val="000000" w:themeColor="text1"/>
          <w:sz w:val="22"/>
          <w:szCs w:val="22"/>
          <w:lang w:val="ro-RO"/>
        </w:rPr>
        <w:t xml:space="preserve"> </w:t>
      </w:r>
      <w:r w:rsidRPr="00D56EFB">
        <w:rPr>
          <w:rFonts w:ascii="Tahoma" w:hAnsi="Tahoma" w:cs="Tahoma"/>
          <w:color w:val="000000" w:themeColor="text1"/>
          <w:sz w:val="22"/>
          <w:szCs w:val="22"/>
          <w:lang w:val="ro-RO"/>
        </w:rPr>
        <w:t>prin punerea la dispoziția Participantului a posibilității de a efectua tranzacții cu energie electrică pe această piață, cu plata, de către acesta, a tarifelor corespunzătoare.</w:t>
      </w:r>
    </w:p>
    <w:p w:rsidR="00D56EFB" w:rsidRPr="00D56EFB" w:rsidRDefault="00D56EFB" w:rsidP="00D56EFB">
      <w:pPr>
        <w:autoSpaceDE w:val="0"/>
        <w:autoSpaceDN w:val="0"/>
        <w:adjustRightInd w:val="0"/>
        <w:spacing w:before="120" w:after="120" w:line="360" w:lineRule="auto"/>
        <w:jc w:val="both"/>
        <w:rPr>
          <w:rFonts w:ascii="Tahoma" w:hAnsi="Tahoma" w:cs="Tahoma"/>
          <w:color w:val="000000" w:themeColor="text1"/>
          <w:sz w:val="22"/>
          <w:szCs w:val="22"/>
          <w:lang w:val="ro-RO"/>
        </w:rPr>
      </w:pP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lastRenderedPageBreak/>
        <w:t>Art. 2.  DREPTURILE PARTICIPANTULUI-VÂNZĂTOR</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transmită oferte de vânzare energie electrică în conformitate cu prevederile cadrului de reglementare aplicabil PCSU având drept scop contractarea energiei electrice pe baza contractului cadru de vânzare-cumpărare a energiei electrice tranzacționate pe PCSU, la un preț stabilit în mod transparent prin aplicarea mecanismelor concurențiale precizate prin regulile specifice aplicabile pieței centralizate pentru serviciul universal;</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solicite și să primească din partea OPCOM SA asistență și sesiuni de instruire practică cu privire la utilizarea platformei informatice a PCSU;</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încheie cu OPCOM SA un contract de comodat pentru cheia USB de acces la platforma informatică a PCSU; în cazul în care participantul-vânzător a semnat deja contractul de comodat pentru cheia unică pentru cel puțin una din piețele de energie electrică administrate de OPCOM SA, se va completa doar anexa la contractul de comodat;</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acceseze platforma informatică a PCSU utilizând datele de acces configurate de OPCOM SA;</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Să-și modifice sau anuleze în timpul sesiunii de licitație ofertele proprii de vânzare care nu au fost corelate;</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încheie tranzacții în timpul sesiunii de licitație dacă oferta/ofertele sale de vânzare îndeplinește/îndeplinesc condiția de corelare;;</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solicite OPCOM SA anularea tranzacției rezultate pe baza unei oferte introdusă eronat în platforma informatică a PCSU, cu acordul partenerului de tranzacție, conform Procedurii PCSU;</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fie notificat de către OPCOM SA cu privire la tranzacțiile încheiate, prin formularul fax de confirmare a tranzacțiilor, în condițiile și termenele prevăzute în Procedura PCSU;</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aibă acces, prin platforma informatică a PCSU, la datele și informațiile proprii și la ecranele ce conțin ofertele de vânzare/cumpărare active în piață;</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încaseze penalitatea prevăzută de Procedura PCSU, de Regulamentul PCSU și de prezenta Convenție, în cazul în care partenerul/partenerii din tranzacțiile bilaterale comunicate de OPCOM SA refuză încheierea contractului; acesta poate încasa contravaloarea penalității doar dacă face dovada semnării contractului conform </w:t>
      </w:r>
      <w:bookmarkStart w:id="2" w:name="_Hlk505085468"/>
      <w:r w:rsidRPr="00D56EFB">
        <w:rPr>
          <w:rFonts w:ascii="Tahoma" w:hAnsi="Tahoma" w:cs="Tahoma"/>
          <w:color w:val="000000" w:themeColor="text1"/>
          <w:sz w:val="22"/>
          <w:szCs w:val="22"/>
          <w:lang w:val="ro-RO"/>
        </w:rPr>
        <w:t>cu rezultatul sesiunii de licitație</w:t>
      </w:r>
      <w:bookmarkEnd w:id="2"/>
      <w:r w:rsidRPr="00D56EFB">
        <w:rPr>
          <w:rFonts w:ascii="Tahoma" w:hAnsi="Tahoma" w:cs="Tahoma"/>
          <w:color w:val="000000" w:themeColor="text1"/>
          <w:sz w:val="22"/>
          <w:szCs w:val="22"/>
          <w:lang w:val="ro-RO"/>
        </w:rPr>
        <w:t>;</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fie anunțat prin canale de comunicație alternative (telefon, fax, e-mail, website) cu privire la imposibilitatea utilizării căilor de comunicație uzuale sau la </w:t>
      </w:r>
      <w:r w:rsidRPr="00D56EFB">
        <w:rPr>
          <w:rFonts w:ascii="Tahoma" w:hAnsi="Tahoma" w:cs="Tahoma"/>
          <w:color w:val="000000" w:themeColor="text1"/>
          <w:sz w:val="22"/>
          <w:szCs w:val="22"/>
          <w:lang w:val="ro-RO"/>
        </w:rPr>
        <w:lastRenderedPageBreak/>
        <w:t xml:space="preserve">nefuncționarea platformei informatice a PCSU precum și privind întreruperea/reluarea sesiunii de licitație; </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decidă încetarea aplicabilității prezentei Convenții, cu respectarea prevederilor procedurii aplicabile privind înregistrarea participanților la PCSU avizată de ANRE, inclusiv în cazul în care acesta nu acceptă textul prezentei Convenții revizuit și avizat de ANRE;</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se retragă din proprie inițiativă de la PCSU în baza unei înștiințări în scris, semnată de reprezentantul autorizat al participantului-vânzător;</w:t>
      </w:r>
    </w:p>
    <w:p w:rsidR="00D56EFB" w:rsidRPr="00D56EFB" w:rsidRDefault="00D56EFB" w:rsidP="00D56EFB">
      <w:pPr>
        <w:numPr>
          <w:ilvl w:val="1"/>
          <w:numId w:val="15"/>
        </w:numPr>
        <w:spacing w:after="120" w:line="360" w:lineRule="auto"/>
        <w:jc w:val="both"/>
        <w:rPr>
          <w:rFonts w:ascii="Tahoma" w:hAnsi="Tahoma" w:cs="Tahoma"/>
          <w:color w:val="000000" w:themeColor="text1"/>
          <w:sz w:val="22"/>
          <w:szCs w:val="22"/>
          <w:lang w:val="ro-RO"/>
        </w:rPr>
      </w:pPr>
      <w:bookmarkStart w:id="3" w:name="_Hlk505674474"/>
      <w:r w:rsidRPr="00D56EFB">
        <w:rPr>
          <w:rFonts w:ascii="Tahoma" w:hAnsi="Tahoma" w:cs="Tahoma"/>
          <w:color w:val="000000" w:themeColor="text1"/>
          <w:sz w:val="22"/>
          <w:szCs w:val="22"/>
          <w:lang w:val="ro-RO"/>
        </w:rPr>
        <w:t>Să fie exonerat de răspundere în caz de forță majoră, dar numai în măsura și pentru perioada pentru care este împiedicat sau întârziat să-și execute obligațiile din cauza situației de forță majoră.</w:t>
      </w:r>
      <w:bookmarkEnd w:id="3"/>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3.  OBLIGAȚIILE PARTICIPANTULUI-VÂNZĂTOR</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respecte prevederile prezentei Convenții, ale Regulamentului de organizare și desfășurare a licitațiilor pe piața centralizată pentru serviciul universal, ale procedurii aplicabilă privind înregistrarea participanților la PCSU avizată de ANRE, ale Procedurii operaționale de desfășurare a licitațiilor pe piața centralizată pentru serviciul universal;</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asigure, ulterior înscrierii la PCSU și în cazul în care intervin modificări, actualizarea informațiilor care îl privesc din Registrul participanților la piețele centralizate de energie electrică, prezentând documente justificative în acest sens, în termenul fixat prin procedura aplicabilă privind înregistrarea participanților la PCSU avizată de ANRE;</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semneze cu OPCOM SA un act adițional la prezenta Convenție, în caz de modificare a datelor de identificare ale participantului cuprinse în Convenția de participare la PCSU;</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sz w:val="22"/>
          <w:szCs w:val="22"/>
          <w:lang w:val="ro-RO"/>
        </w:rPr>
        <w:t xml:space="preserve">Să-și asume corectitudinea ofertelor de vânzare introduse în </w:t>
      </w:r>
      <w:r w:rsidRPr="00D56EFB">
        <w:rPr>
          <w:rFonts w:ascii="Tahoma" w:hAnsi="Tahoma" w:cs="Tahoma"/>
          <w:color w:val="000000" w:themeColor="text1"/>
          <w:sz w:val="22"/>
          <w:szCs w:val="22"/>
          <w:lang w:val="ro-RO"/>
        </w:rPr>
        <w:t>platforma informatică a PCSU</w:t>
      </w:r>
      <w:r w:rsidRPr="00D56EFB" w:rsidDel="00475AE0">
        <w:rPr>
          <w:rFonts w:ascii="Tahoma" w:hAnsi="Tahoma" w:cs="Tahoma"/>
          <w:sz w:val="22"/>
          <w:szCs w:val="22"/>
          <w:lang w:val="ro-RO"/>
        </w:rPr>
        <w:t xml:space="preserve"> </w:t>
      </w:r>
      <w:r w:rsidRPr="00D56EFB">
        <w:rPr>
          <w:rFonts w:ascii="Tahoma" w:hAnsi="Tahoma" w:cs="Tahoma"/>
          <w:sz w:val="22"/>
          <w:szCs w:val="22"/>
          <w:lang w:val="ro-RO"/>
        </w:rPr>
        <w:t>;</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accepte ca angajamente ferme rezultatele notificate de OPCOM SA pentru confirmarea tranzacțiilor încheiate în calitate de participant-vânzător;</w:t>
      </w:r>
    </w:p>
    <w:p w:rsidR="00D56EFB" w:rsidRPr="00D56EFB" w:rsidRDefault="00D56EFB" w:rsidP="00D56EFB">
      <w:pPr>
        <w:numPr>
          <w:ilvl w:val="1"/>
          <w:numId w:val="12"/>
        </w:numPr>
        <w:tabs>
          <w:tab w:val="left" w:pos="709"/>
        </w:tabs>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încheie cu FUI contracte de vânzare-cumpărare, în conformitate cu rezultatele notificate de către OPCOM SA, după închiderea fiecărei sesiuni de licitație în care a încheiat tranzacții și cu respectarea întocmai a prevederilor Procedurii PCSU;</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desemneze și să comunice OPCOM SA numele și datele de contact ale reprezentanților săi având drept de a introduce, modifica și anula conținutul ofertelor de vânzare în numele participantului-vânzător pe care îl reprezintă și de a lua hotărâri în numele acestuia privitor la participarea la licitație, precum și datele de contact </w:t>
      </w:r>
      <w:r w:rsidRPr="00D56EFB">
        <w:rPr>
          <w:rFonts w:ascii="Tahoma" w:hAnsi="Tahoma" w:cs="Tahoma"/>
          <w:color w:val="000000" w:themeColor="text1"/>
          <w:sz w:val="22"/>
          <w:szCs w:val="22"/>
          <w:lang w:val="ro-RO"/>
        </w:rPr>
        <w:lastRenderedPageBreak/>
        <w:t>utilizate în relația cu OPCOM SA în activitatea operativă, conform cerințelor cadrului de reglementare aplicabil;</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asigure desfășurarea corespondenței/discuțiilor în limba română cu reprezentanții OPCOM SA în scopul participării la această piață și în conformitate cu cadrul de reglementare aplicabil;</w:t>
      </w:r>
    </w:p>
    <w:p w:rsidR="00D56EFB" w:rsidRPr="00D56EFB" w:rsidRDefault="00D56EFB" w:rsidP="00D56EFB">
      <w:pPr>
        <w:numPr>
          <w:ilvl w:val="1"/>
          <w:numId w:val="12"/>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păstreze confidențialitatea informațiilor pe care le-au obținut prin participarea la PCSU;</w:t>
      </w:r>
    </w:p>
    <w:p w:rsidR="00D56EFB" w:rsidRPr="00D56EFB" w:rsidRDefault="00D56EFB" w:rsidP="00D56EFB">
      <w:pPr>
        <w:numPr>
          <w:ilvl w:val="1"/>
          <w:numId w:val="12"/>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mențină în funcțiune și să utilizeze corect echipamentele care asigură accesul la platforma informatică a PCSU;</w:t>
      </w:r>
    </w:p>
    <w:p w:rsidR="00D56EFB" w:rsidRPr="00D56EFB" w:rsidRDefault="00D56EFB" w:rsidP="00D56EFB">
      <w:pPr>
        <w:numPr>
          <w:ilvl w:val="1"/>
          <w:numId w:val="12"/>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plătească, în termen de cinci (5) zile lucrătoare de la data transmiterii solicitării de către OPCOM SA, penalitatea prevăzută de Procedura PCSU, de Regulamentul PCSU și de prezenta  Convenție, în cazul în care refuză încheierea unui contract conform tranzacțiilor bilaterale comunicate de OPCOM SA, sau prezintă și refuză corectarea contractului neconform cu cel cadru de vânzare-cumpărare a energiei electrice tranzacționate pe PCSU;</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înștiințeze OPCOM SA că dorește să se retragă din calitatea de Participant la PCSU cu cel puțin zece (10) zile lucrătoare înainte de data de la care dorește ca retragerea sa să devină efectivă (exclusiv data intrării în efectivitate a retragerii);</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îndeplinească  obligațiile  de orice natură existente sau în curs la data intrării în efectivitate a deciziei OPCOM SA de a suspenda dreptul de tranzacționare pe PCSU sau de a rezilia Convenția, în conformitate cu prevederile procedurii aplicabile privind  înregistrarea participanților la PCSU;</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achite facturile aferente transmise de OPCOM SA pentru contravaloarea tarifului reglementat, componenta de realizare a tranzacțiilor aplicată cantităților de energie electrică tranzacționată pe PCSU (inclusiv contravaloarea aferentă TVA, dacă este aplicabil) și pentru componenta de administrare a PCSU (inclusiv contravaloarea aferentă TVA, dacă este aplicabil), în conformitate cu prevederile Procedurii privind modalitatea și termenele de plată ale tarifului reglementat practicat de operatorul pieței de energie electrică;</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nu influențeze în mod deliberat, inadecvat sau fraudulos, modul de stabilire a prețurilor de închidere a tranzacțiilor pe PCSU, prin transmiterea de informații incorecte sau care pot induce în eroare.</w:t>
      </w: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 xml:space="preserve"> Art. 4.  DREPTURILE PARTICIPANTULUI-CUMPĂRĂTOR</w:t>
      </w:r>
    </w:p>
    <w:p w:rsidR="00D56EFB" w:rsidRPr="00D56EFB" w:rsidRDefault="00D56EFB" w:rsidP="00D56EFB">
      <w:pPr>
        <w:numPr>
          <w:ilvl w:val="0"/>
          <w:numId w:val="28"/>
        </w:numPr>
        <w:spacing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8"/>
        </w:numPr>
        <w:spacing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8"/>
        </w:numPr>
        <w:spacing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lastRenderedPageBreak/>
        <w:t>Să transmită oferte de cumpărare energie electrică în conformitate cu prevederile cadrului de reglementare aplicabil PCSU având drept scop contractarea energiei electrice pe baza contractului cadru de vânzare-cumpărare a energiei electrice tranzacționate pe PCSU, la un preț stabilit în mod transparent prin aplicarea mecanismelor concurențiale precizate prin regulile specifice aplicabile pieței centralizate pentru serviciul universal;</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solicite și să primească din partea OPCOM SA asistență și sesiuni de instruire practică cu privire la utilizarea platformei informatice a PCSU;</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încheie cu OPCOM SA un contract de comodat pentru cheia USB de acces la platforma informatică a PCSU;</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acceseze platforma informatică a PCSU utilizând datele de acces configurate de OPCOM SA;</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Să-și modifice sau anuleze în timpul sesiunii de licitație ofertele proprii de cumpărare care nu au fost corelate;</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încheie tranzacții în timpul sesiunii de licitație dacă oferta/ofertele sale de cumpărare îndeplinește/îndeplinesc condiția de corelare;</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solicite OPCOM SA anularea tranzacției rezultate pe baza unei oferte introdusă eronat în platforma informatică a PCSU, cu acordul partenerului de tranzacție, conform Procedurii PCSU;</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fie notificat de către OPCOM SA, cu privire la tranzacțiile încheiate, prin formularul fax de confirmare a tranzacțiilor, în condițiile și termenele prevăzute în Procedura PCSU; </w:t>
      </w:r>
    </w:p>
    <w:p w:rsidR="00D56EFB" w:rsidRPr="00D56EFB" w:rsidRDefault="00D56EFB" w:rsidP="00D56EFB">
      <w:pPr>
        <w:numPr>
          <w:ilvl w:val="1"/>
          <w:numId w:val="28"/>
        </w:numPr>
        <w:spacing w:after="120" w:line="360" w:lineRule="auto"/>
        <w:jc w:val="both"/>
        <w:rPr>
          <w:rFonts w:ascii="Tahoma" w:hAnsi="Tahoma" w:cs="Tahoma"/>
          <w:sz w:val="22"/>
          <w:szCs w:val="22"/>
          <w:lang w:val="ro-RO"/>
        </w:rPr>
      </w:pPr>
      <w:r w:rsidRPr="00D56EFB">
        <w:rPr>
          <w:rFonts w:ascii="Tahoma" w:hAnsi="Tahoma" w:cs="Tahoma"/>
          <w:color w:val="000000" w:themeColor="text1"/>
          <w:sz w:val="22"/>
          <w:szCs w:val="22"/>
          <w:lang w:val="ro-RO"/>
        </w:rPr>
        <w:t>Să aibă acces, prin platforma informatică a PCSU, la datele și informațiile proprii și la ecranele ce conțin ofertele de vânzare/cumpărare active în piață;</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încaseze penalitatea prevăzută de Procedura PCSU, de Regulamentul PCSU și de prezenta Convenție, în cazul în care partenerul/partenerii din tranzacțiile bilaterale comunicate de OPCOM SA refuză încheierea contractului; acesta poate încasa contravaloarea penalității doar dacă face dovada semnării contractului cu rezultatul sesiunii de licitație;</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fie anunțat prin canale de comunicație alternative (telefon, fax, e-mail, website) cu privire la imposibilitatea utilizării căilor de comunicație uzuale sau la nefuncționarea platformei informatice a PCSU precum și privind întreruperea/reluarea sesiunii de licitație; </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decidă încetarea aplicabilității prezentei Convenții, cu respectarea prevederilor procedurii aplicabile privind înregistrarea participanților la PCSU avizată de ANRE, </w:t>
      </w:r>
      <w:r w:rsidRPr="00D56EFB">
        <w:rPr>
          <w:rFonts w:ascii="Tahoma" w:hAnsi="Tahoma" w:cs="Tahoma"/>
          <w:color w:val="000000" w:themeColor="text1"/>
          <w:sz w:val="22"/>
          <w:szCs w:val="22"/>
          <w:lang w:val="ro-RO"/>
        </w:rPr>
        <w:lastRenderedPageBreak/>
        <w:t>inclusiv în cazul în care acesta nu acceptă textul prezentei Convenții revizuit și avizat de ANRE;</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se retragă din proprie inițiativă de la PCSU în baza unei înștiințări în scris, semnată de reprezentantul autorizat al Participantului-cumpărător</w:t>
      </w:r>
      <w:r w:rsidRPr="00D56EFB">
        <w:rPr>
          <w:rFonts w:ascii="Tahoma" w:hAnsi="Tahoma" w:cs="Tahoma"/>
          <w:color w:val="000000" w:themeColor="text1"/>
          <w:sz w:val="22"/>
          <w:szCs w:val="22"/>
          <w:lang w:val="en-US"/>
        </w:rPr>
        <w:t>;</w:t>
      </w:r>
    </w:p>
    <w:p w:rsidR="00D56EFB" w:rsidRPr="00D56EFB" w:rsidRDefault="00D56EFB" w:rsidP="00D56EFB">
      <w:pPr>
        <w:numPr>
          <w:ilvl w:val="1"/>
          <w:numId w:val="28"/>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fie exonerat de răspundere în caz de forță majoră, dar numai în măsura și pentru perioada pentru care este împiedicat sau întârziat să-și execute obligațiile din cauza situației de forță majoră.</w:t>
      </w: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5.  OBLIGAȚIILE PARTICIPANTULUI-CUMPĂRĂTOR</w:t>
      </w:r>
    </w:p>
    <w:p w:rsidR="00D56EFB" w:rsidRPr="00D56EFB" w:rsidRDefault="00D56EFB" w:rsidP="00D56EFB">
      <w:pPr>
        <w:numPr>
          <w:ilvl w:val="0"/>
          <w:numId w:val="12"/>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12"/>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respecte prevederile prezentei Convenții, ale Regulamentului de organizare și desfășurare a licitațiilor pe piața centralizată pentru serviciul universal, ale procedurii aplicabilă privind înregistrarea participanților la PCSU avizată de ANRE, ale Procedurii operaționale de desfășurare a licitațiilor pe piața centralizată pentru serviciul universal;</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asigure, ulterior înscrierii la PCSU și în cazul în care intervin modificări, actualizarea informațiilor care îl privesc din Registrul participanților la piețele centralizate de energie electrică, prezentând documente justificative în acest sens, în termenul fixat prin procedura aplicabilă privind înregistrarea participanților la PCSU avizată de ANRE;</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semneze cu OPCOM SA un act adițional la prezenta Convenție, în caz de modificare a datelor de identificare ale participantului cuprinse în Convenția de participare la PCSU;</w:t>
      </w:r>
      <w:r w:rsidRPr="00D56EFB">
        <w:rPr>
          <w:rFonts w:ascii="Tahoma" w:hAnsi="Tahoma" w:cs="Tahoma"/>
          <w:sz w:val="22"/>
          <w:szCs w:val="22"/>
          <w:lang w:val="ro-RO"/>
        </w:rPr>
        <w:t xml:space="preserve"> </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sz w:val="22"/>
          <w:szCs w:val="22"/>
          <w:lang w:val="ro-RO"/>
        </w:rPr>
        <w:t xml:space="preserve">Să-și asume corectitudinea ofertelor de cumpărare introduse în </w:t>
      </w:r>
      <w:r w:rsidRPr="00D56EFB">
        <w:rPr>
          <w:rFonts w:ascii="Tahoma" w:hAnsi="Tahoma" w:cs="Tahoma"/>
          <w:color w:val="000000" w:themeColor="text1"/>
          <w:sz w:val="22"/>
          <w:szCs w:val="22"/>
          <w:lang w:val="ro-RO"/>
        </w:rPr>
        <w:t>platforma informatică a PCSU</w:t>
      </w:r>
      <w:r w:rsidRPr="00D56EFB">
        <w:rPr>
          <w:rFonts w:ascii="Tahoma" w:hAnsi="Tahoma" w:cs="Tahoma"/>
          <w:sz w:val="22"/>
          <w:szCs w:val="22"/>
          <w:lang w:val="ro-RO"/>
        </w:rPr>
        <w:t>;</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accepte ca angajamente ferme rezultatele notificate de OPCOM SA pentru confirmarea tranzacțiilor încheiate în calitate de participant-cumpărător;</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încheie cu participanții-vânzători la licitație contracte de vânzare-cumpărare, în conformitate cu rezultatele notificate de către OPCOM SA ,după închiderea fiecărei sesiuni de licitație în care a încheiat tranzacții și cu respectarea întocmai a prevederilor Procedurii PCSU;</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desemneze și să comunice OPCOM SA numele și datele de contact ale reprezentanților săi având drept de a introduce, modifica și anula conținutul ofertelor de cumpărare în numele participantului-cumpărător pe care îl reprezintă și de a lua hotărâri în numele acestuia privitor la participarea la licitație, precum și datele de </w:t>
      </w:r>
      <w:r w:rsidRPr="00D56EFB">
        <w:rPr>
          <w:rFonts w:ascii="Tahoma" w:hAnsi="Tahoma" w:cs="Tahoma"/>
          <w:color w:val="000000" w:themeColor="text1"/>
          <w:sz w:val="22"/>
          <w:szCs w:val="22"/>
          <w:lang w:val="ro-RO"/>
        </w:rPr>
        <w:lastRenderedPageBreak/>
        <w:t>contact utilizate în relația cu OPCOM SA în activitatea operativă, conform cerințelor cadrului de reglementare aplicabil;</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asigure desfășurarea corespondenței/discuțiilor în limba română cu reprezentanții OPCOM SA în scopul participării la această piață și în conformitate cu cadrul de reglementare aplicabil;</w:t>
      </w:r>
    </w:p>
    <w:p w:rsidR="00D56EFB" w:rsidRPr="00D56EFB" w:rsidRDefault="00D56EFB" w:rsidP="00D56EFB">
      <w:pPr>
        <w:numPr>
          <w:ilvl w:val="1"/>
          <w:numId w:val="12"/>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păstreze confidențialitatea informațiilor pe care le-au obținut prin participarea la PCSU;</w:t>
      </w:r>
    </w:p>
    <w:p w:rsidR="00D56EFB" w:rsidRPr="00D56EFB" w:rsidRDefault="00D56EFB" w:rsidP="00D56EFB">
      <w:pPr>
        <w:numPr>
          <w:ilvl w:val="1"/>
          <w:numId w:val="12"/>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mențină în funcțiune și să utilizeze corect echipamentele care asigură accesul la platforma informatică a PCSU;</w:t>
      </w:r>
    </w:p>
    <w:p w:rsidR="00D56EFB" w:rsidRPr="00D56EFB" w:rsidRDefault="00D56EFB" w:rsidP="00D56EFB">
      <w:pPr>
        <w:numPr>
          <w:ilvl w:val="1"/>
          <w:numId w:val="12"/>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plătească, în termen de cinci (5) zile lucrătoare de la data transmiterii solicitării de către OPCOM SA, penalitatea prevăzută de Procedura PCSU, de Regulamentul PCSU și de prezenta Convenție, în cazul în care refuză încheierea unui contract conform tranzacțiilor bilaterale comunicate de OPCOM SA, sau prezintă și refuză corectarea contractului neconform cu cel cadru de vânzare-cumpărare a energiei electrice tranzacționate pe PCSU</w:t>
      </w:r>
      <w:r w:rsidRPr="00D56EFB" w:rsidDel="00FA0B3A">
        <w:rPr>
          <w:rFonts w:ascii="Tahoma" w:hAnsi="Tahoma" w:cs="Tahoma"/>
          <w:color w:val="000000" w:themeColor="text1"/>
          <w:sz w:val="22"/>
          <w:szCs w:val="22"/>
          <w:lang w:val="ro-RO"/>
        </w:rPr>
        <w:t xml:space="preserve"> </w:t>
      </w:r>
      <w:r w:rsidRPr="00D56EFB">
        <w:rPr>
          <w:rFonts w:ascii="Tahoma" w:hAnsi="Tahoma" w:cs="Tahoma"/>
          <w:color w:val="000000" w:themeColor="text1"/>
          <w:sz w:val="22"/>
          <w:szCs w:val="22"/>
          <w:lang w:val="ro-RO"/>
        </w:rPr>
        <w:t>;</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înștiințeze OPCOM SA că dorește să se retragă din calitatea de Participant la PCSU cu cel puțin zece (10) zile lucrătoare înainte de data de la care dorește ca retragerea sa să devină efectivă (exclusiv data intrării în efectivitate a retragerii);</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îndeplinească  obligațiile  de orice natură existente sau în curs la data intrării în efectivitate a deciziei OPCOM SA de a suspenda dreptul de tranzacționare pe PCSU sau de a rezilia Convenția, în conformitate cu prevederile procedurii aplicabile privind înregistrarea participanților la PCSU;</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achite facturile aferente transmise de OPCOM SA pentru contravaloarea tarifului reglementat, componenta de realizare a tranzacțiilor aplicată cantităților de energie electrică tranzacționată pe PCSU (inclusiv contravaloarea aferentă TVA, dacă este aplicabil) și pentru componenta de administrare a PCSU (inclusiv contravaloarea aferentă TVA, dacă este aplicabil), în conformitate cu prevederile Procedurii privind modalitatea și termenele de plată ale tarifului reglementat practicat de operatorul pieței de energie electrică.</w:t>
      </w:r>
    </w:p>
    <w:p w:rsidR="00D56EFB" w:rsidRPr="00D56EFB" w:rsidRDefault="00D56EFB" w:rsidP="00D56EFB">
      <w:pPr>
        <w:numPr>
          <w:ilvl w:val="1"/>
          <w:numId w:val="12"/>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nu influențeze în mod deliberat, inadecvat sau fraudulos, modul de stabilire a prețurilor de închidere a tranzacțiilor pe PCSU, prin transmiterea de informații incorecte sau care pot induce în eroare.</w:t>
      </w: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6.  DREPTURILE OPCOM SA</w:t>
      </w:r>
    </w:p>
    <w:p w:rsidR="00D56EFB" w:rsidRPr="00D56EFB" w:rsidRDefault="00D56EFB" w:rsidP="00D56EFB">
      <w:pPr>
        <w:numPr>
          <w:ilvl w:val="0"/>
          <w:numId w:val="14"/>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14"/>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14"/>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1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primească informațiile cu privire la orice modificare a datelor de identificare ale Participantului la piață, menționate în Registrul participanților la piețele centralizate de energie electrică, susținute de documente justificative în acest sens, în termenul fixat prin procedura aplicabilă privind înregistrarea participanților la PCSU, avizată de ANRE;</w:t>
      </w:r>
    </w:p>
    <w:p w:rsidR="00D56EFB" w:rsidRPr="00D56EFB" w:rsidRDefault="00D56EFB" w:rsidP="00D56EFB">
      <w:pPr>
        <w:numPr>
          <w:ilvl w:val="1"/>
          <w:numId w:val="1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semneze cu Participantul la PCSU un act adițional la prezenta Convenție în caz de modificare a datelor de identificare ale Participantului cuprinse în Convenția de participare la PCSU;</w:t>
      </w:r>
    </w:p>
    <w:p w:rsidR="00D56EFB" w:rsidRPr="00D56EFB" w:rsidRDefault="00D56EFB" w:rsidP="00D56EFB">
      <w:pPr>
        <w:numPr>
          <w:ilvl w:val="1"/>
          <w:numId w:val="1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solicite Participantului informații suplimentare atunci când este necesar, pentru îndeplinirea obligațiilor sale care îi revin conform legii, reglementărilor și prezentei Convenții;</w:t>
      </w:r>
    </w:p>
    <w:p w:rsidR="00D56EFB" w:rsidRPr="00D56EFB" w:rsidRDefault="00D56EFB" w:rsidP="00D56EFB">
      <w:pPr>
        <w:numPr>
          <w:ilvl w:val="1"/>
          <w:numId w:val="14"/>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solicite penalitățile, prevăzute de Procedura PCSU, în cazul refuzului Participantului de a semna contractul cadru de vânzare-cumpărare a energiei electrice urmare a tranzacțiilor încheiate pe PCSU sau prezintă și refuză corectarea contractului neconform cu cel cadru de vânzare-cumpărare a energiei electrice tranzacționate pe PCSU;</w:t>
      </w:r>
    </w:p>
    <w:p w:rsidR="00D56EFB" w:rsidRPr="00D56EFB" w:rsidRDefault="00D56EFB" w:rsidP="00D56EFB">
      <w:pPr>
        <w:numPr>
          <w:ilvl w:val="1"/>
          <w:numId w:val="14"/>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încaseze penalitățile plătite în conformitate cu prezenta Convenție, cu prevederile Procedurii PCSU și a Regulamentului PCSU;</w:t>
      </w:r>
    </w:p>
    <w:p w:rsidR="00D56EFB" w:rsidRPr="00D56EFB" w:rsidRDefault="00D56EFB" w:rsidP="00D56EFB">
      <w:pPr>
        <w:numPr>
          <w:ilvl w:val="1"/>
          <w:numId w:val="14"/>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suspende de la tranzacționare Participantul notificat să plătească penalitățile, până la data efectuării plății de către acesta;</w:t>
      </w:r>
    </w:p>
    <w:p w:rsidR="00D56EFB" w:rsidRPr="00D56EFB" w:rsidRDefault="00D56EFB" w:rsidP="00D56EFB">
      <w:pPr>
        <w:numPr>
          <w:ilvl w:val="1"/>
          <w:numId w:val="1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emită și să transmită Participantului facturile aferente pentru contravaloarea tarifului reglementat componenta de realizare a tranzacțiilor aplicată cantităților de energie electrică tranzacționată pe PCSU (inclusiv contravaloarea aferentă TVA, dacă este aplicabil) și pentru contravaloarea componentei de administrare a PCSU (inclusiv contravaloarea aferentă TVA, dacă este aplicabil), în conformitate cu prevederile Procedurii privind modalitatea și termenele de plată ale tarifului reglementat practicat de operatorul pieței de energie electrică;</w:t>
      </w:r>
    </w:p>
    <w:p w:rsidR="00D56EFB" w:rsidRPr="00D56EFB" w:rsidRDefault="00D56EFB" w:rsidP="00D56EFB">
      <w:pPr>
        <w:numPr>
          <w:ilvl w:val="1"/>
          <w:numId w:val="1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încaseze contravaloarea tarifului reglementat pentru contravaloarea componentei de realizare a tranzacțiilor aplicată cantităților de energie electrică tranzacționată pe PCSU (inclusiv contravaloarea aferentă TVA, dacă este aplicabil) și pentru contravaloarea componentei de administrare a PCSU (inclusiv contravaloarea aferentă TVA, dacă este aplicabil), în conformitate cu prevederile Procedurii privind modalitatea și termenele de plată ale tarifului reglementat practicat de operatorul pieței de energie electrică;</w:t>
      </w:r>
    </w:p>
    <w:p w:rsidR="00D56EFB" w:rsidRPr="00D56EFB" w:rsidRDefault="00D56EFB" w:rsidP="00D56EFB">
      <w:pPr>
        <w:numPr>
          <w:ilvl w:val="1"/>
          <w:numId w:val="1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lastRenderedPageBreak/>
        <w:t>Să decidă suspendarea sau, după caz, revocarea înregistrării Participantului la PCSU, în conformitate cu prevederile procedurii aplicabile privind înregistrarea participanților la PCSU avizată de către ANRE;</w:t>
      </w:r>
    </w:p>
    <w:p w:rsidR="00D56EFB" w:rsidRPr="00D56EFB" w:rsidRDefault="00D56EFB" w:rsidP="00D56EFB">
      <w:pPr>
        <w:numPr>
          <w:ilvl w:val="1"/>
          <w:numId w:val="1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transmită informațiile prevăzute în reglementări/solicitate de autoritățile publice autorizate sau de instanțele de judecată cu privire la Participant, fără a fi necesar acordul acestuia;</w:t>
      </w:r>
    </w:p>
    <w:p w:rsidR="00D56EFB" w:rsidRDefault="00D56EFB" w:rsidP="00D56EFB">
      <w:pPr>
        <w:numPr>
          <w:ilvl w:val="1"/>
          <w:numId w:val="14"/>
        </w:numPr>
        <w:spacing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facă publice date sintetice legate de participarea la piață în conformitate cu prevederile documentelor de referință aplicate pentru organizarea și administrarea PCSU.</w:t>
      </w:r>
    </w:p>
    <w:p w:rsidR="004C5606" w:rsidRPr="00D56EFB" w:rsidRDefault="004C5606" w:rsidP="004C5606">
      <w:pPr>
        <w:spacing w:line="360" w:lineRule="auto"/>
        <w:ind w:left="360"/>
        <w:jc w:val="both"/>
        <w:rPr>
          <w:rFonts w:ascii="Tahoma" w:hAnsi="Tahoma" w:cs="Tahoma"/>
          <w:color w:val="000000" w:themeColor="text1"/>
          <w:sz w:val="22"/>
          <w:szCs w:val="22"/>
          <w:lang w:val="ro-RO"/>
        </w:rPr>
      </w:pP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7.  OBLIGAȚIILE OPCOM SA</w:t>
      </w:r>
    </w:p>
    <w:p w:rsidR="00D56EFB" w:rsidRPr="00D56EFB" w:rsidRDefault="00D56EFB" w:rsidP="00D56EFB">
      <w:pPr>
        <w:numPr>
          <w:ilvl w:val="0"/>
          <w:numId w:val="16"/>
        </w:numPr>
        <w:spacing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16"/>
        </w:numPr>
        <w:spacing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16"/>
        </w:numPr>
        <w:spacing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asigure un mediu de tranzacționare în condiții de corectitudine, obiectivitate, independență, echidistanță, transparență și nediscriminare;</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respecte prevederile prezentei Convenții, Regulamentului PCSU, procedurii aplicabile privind înregistrarea participanților la PCSU avizată de ANRE, ale Procedurii PCSU;</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asigure participanților la PCSU asistență și sesiuni de instruire practică cu privire la utilizarea platformei informatice a PCSU;</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pună la dispoziția participanților la PCSU „Ghidul Participantului la PCSU” prin publicarea acestuia pe website-</w:t>
      </w:r>
      <w:proofErr w:type="spellStart"/>
      <w:r w:rsidRPr="00D56EFB">
        <w:rPr>
          <w:rFonts w:ascii="Tahoma" w:hAnsi="Tahoma" w:cs="Tahoma"/>
          <w:color w:val="000000" w:themeColor="text1"/>
          <w:sz w:val="22"/>
          <w:szCs w:val="22"/>
          <w:lang w:val="ro-RO"/>
        </w:rPr>
        <w:t>ul</w:t>
      </w:r>
      <w:proofErr w:type="spellEnd"/>
      <w:r w:rsidRPr="00D56EFB">
        <w:rPr>
          <w:rFonts w:ascii="Tahoma" w:hAnsi="Tahoma" w:cs="Tahoma"/>
          <w:color w:val="000000" w:themeColor="text1"/>
          <w:sz w:val="22"/>
          <w:szCs w:val="22"/>
          <w:lang w:val="ro-RO"/>
        </w:rPr>
        <w:t xml:space="preserve"> OPCOM SA și să îi informeze în timp util asupra modificării acestuia prin mesaje de informare publicate pe pagina principală a website-ului OPCOM SA;</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pună la dispoziția participantului la PCSU cheia USB de acces la platforma informatică a PCSU în urma semnării contractului de comodat corespunzător;</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organizeze sesiuni de licitație on-line pe platforma informatică a PCSU, cu respectarea întocmai a prevederilor Regulamentului de organizare și desfășurare a licitațiilor pe piața centralizată pentru serviciul universal și ale Procedurii PCSU;</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încaseze și să repartizeze penalitatea, conform prevederilor Procedurii PCSU, în cazul refuzului Participantului de a semna contractul cadru de vânzare-cumpărare a energiei electrice, ulterior încheierii de tranzacții în cadrul sesiunilor de licitație organizate pe PCSU sau prezintă și refuză corectarea contractului neconform cu cel cadru de vânzare-cumpărare a energiei electrice tranzacționate pe PCSU;</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lastRenderedPageBreak/>
        <w:t>Să solicite băncii în contul căreia a fost încasată penalitatea de la un Participant, în conformitate cu prevederile Procedurii PCSU, virarea acesteia în contul/conturile Participantului/Participanților conform repartizării efectuate;</w:t>
      </w:r>
    </w:p>
    <w:p w:rsidR="00D56EFB" w:rsidRPr="00D56EFB" w:rsidRDefault="00D56EFB" w:rsidP="00D56EFB">
      <w:pPr>
        <w:numPr>
          <w:ilvl w:val="1"/>
          <w:numId w:val="16"/>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desemneze reprezentanții săi operatori ai platformei informatice a PCSU;</w:t>
      </w:r>
    </w:p>
    <w:p w:rsidR="00D56EFB" w:rsidRPr="00D56EFB" w:rsidRDefault="00D56EFB" w:rsidP="00D56EFB">
      <w:pPr>
        <w:numPr>
          <w:ilvl w:val="1"/>
          <w:numId w:val="16"/>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anunțe participanții la licitație prin canale de comunicație alternative cu privire la imposibilitatea utilizării căilor de comunicație uzuale sau la nefuncționarea platformei informatice a PCSU precum și privind reluarea sesiunii de licitație și să publice pe pagina proprie de internet motivele întreruperii accidentale a sesiunii de licitație;   </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transmită participantului faxul de confirmare a tranzacției/tranzacțiilor pentru fiecare dintre sesiunile de licitație în care acesta a fost desemnat câștigător în calitate de vânzător sau cumpărător conform prevederilor Procedurii PCSU;</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Să asigure publicarea pe pagina proprie de internet a informațiilor referitoare la desfășurarea și rezultatele sesiunilor de licitație în conformitate cu prevederile Regulamentului PCSU și Procedurii PCSU; </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verifice conformitatea contractului semnat de către participanți cu textul contractului cadru de vânzare-cumpărare a energiei electrice tranzacționate pe PCSU și cu rezultatele notificate de către OPCOM SA după încheierea sesiunii de licitație, cu respectarea întocmai a prevederilor Procedurii PCSU;</w:t>
      </w:r>
    </w:p>
    <w:p w:rsidR="00D56EFB" w:rsidRPr="00D56EFB" w:rsidRDefault="00D56EFB" w:rsidP="00D56EFB">
      <w:pPr>
        <w:numPr>
          <w:ilvl w:val="1"/>
          <w:numId w:val="16"/>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semneze cu Participantul un act adițional la prezenta Convenție, în caz de modificare a datelor de identificare ale OPCOM SA cuprinse în Convenția de participare la PCSU;</w:t>
      </w:r>
    </w:p>
    <w:p w:rsidR="00D56EFB" w:rsidRPr="00D56EFB" w:rsidRDefault="00D56EFB" w:rsidP="00D56EFB">
      <w:pPr>
        <w:numPr>
          <w:ilvl w:val="1"/>
          <w:numId w:val="16"/>
        </w:numPr>
        <w:spacing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Să publice pe pagina proprie de internet legislația secundară privind organizarea și funcționarea PCSU și, respectiv, variantele revizuite ale acesteia.</w:t>
      </w:r>
    </w:p>
    <w:p w:rsidR="00D56EFB" w:rsidRPr="00D56EFB" w:rsidRDefault="00D56EFB" w:rsidP="00D56EFB">
      <w:pPr>
        <w:spacing w:after="120"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8.  CONFIDENȚIALITATE</w:t>
      </w:r>
    </w:p>
    <w:p w:rsidR="00D56EFB" w:rsidRPr="00D56EFB" w:rsidRDefault="00D56EFB" w:rsidP="00D56EFB">
      <w:pPr>
        <w:numPr>
          <w:ilvl w:val="0"/>
          <w:numId w:val="22"/>
        </w:numPr>
        <w:spacing w:before="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2"/>
        </w:numPr>
        <w:spacing w:before="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2"/>
        </w:numPr>
        <w:spacing w:before="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22"/>
        </w:numPr>
        <w:spacing w:before="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Fiecare parte va lua toate măsurile pentru păstrarea confidențialității informațiilor confidențiale furnizate de cealaltă parte sau obținute în derularea atribuțiilor sale și nu le va divulga niciunui terț, fără acceptul prealabil al părții emitente.</w:t>
      </w:r>
    </w:p>
    <w:p w:rsidR="00D56EFB" w:rsidRPr="00D56EFB" w:rsidRDefault="00D56EFB" w:rsidP="00D56EFB">
      <w:pPr>
        <w:numPr>
          <w:ilvl w:val="1"/>
          <w:numId w:val="22"/>
        </w:numPr>
        <w:spacing w:before="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Prevederea de la 8.1. nu se aplică în cazul informațiilor care:</w:t>
      </w:r>
    </w:p>
    <w:p w:rsidR="00D56EFB" w:rsidRPr="00D56EFB" w:rsidRDefault="00D56EFB" w:rsidP="00D56EFB">
      <w:pPr>
        <w:numPr>
          <w:ilvl w:val="0"/>
          <w:numId w:val="5"/>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au devenit cunoscute public altfel decât prin încălcarea prevederilor de la 8.1.; </w:t>
      </w:r>
    </w:p>
    <w:p w:rsidR="00D56EFB" w:rsidRPr="00D56EFB" w:rsidRDefault="00D56EFB" w:rsidP="00D56EFB">
      <w:pPr>
        <w:numPr>
          <w:ilvl w:val="0"/>
          <w:numId w:val="5"/>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erau în posesia părții care a primit-o, fără restricții privind divulgarea, înainte de primirea sa de la partea emitentă;</w:t>
      </w:r>
    </w:p>
    <w:p w:rsidR="00D56EFB" w:rsidRPr="00D56EFB" w:rsidRDefault="00D56EFB" w:rsidP="00D56EFB">
      <w:pPr>
        <w:numPr>
          <w:ilvl w:val="0"/>
          <w:numId w:val="5"/>
        </w:numPr>
        <w:spacing w:before="120" w:after="120" w:line="360" w:lineRule="auto"/>
        <w:jc w:val="both"/>
        <w:rPr>
          <w:rFonts w:ascii="Tahoma" w:hAnsi="Tahoma" w:cs="Tahoma"/>
          <w:b/>
          <w:color w:val="000000" w:themeColor="text1"/>
          <w:sz w:val="22"/>
          <w:szCs w:val="22"/>
          <w:lang w:val="ro-RO"/>
        </w:rPr>
      </w:pPr>
      <w:r w:rsidRPr="00D56EFB">
        <w:rPr>
          <w:rFonts w:ascii="Tahoma" w:hAnsi="Tahoma" w:cs="Tahoma"/>
          <w:color w:val="000000" w:themeColor="text1"/>
          <w:sz w:val="22"/>
          <w:szCs w:val="22"/>
          <w:lang w:val="ro-RO"/>
        </w:rPr>
        <w:lastRenderedPageBreak/>
        <w:t>au fost primite de la un terț care le-a obținut legal și nu a avut restricții privind divulgarea;</w:t>
      </w:r>
    </w:p>
    <w:p w:rsidR="00D56EFB" w:rsidRPr="00D56EFB" w:rsidRDefault="00D56EFB" w:rsidP="00D56EFB">
      <w:pPr>
        <w:numPr>
          <w:ilvl w:val="0"/>
          <w:numId w:val="5"/>
        </w:numPr>
        <w:spacing w:before="120" w:after="120" w:line="360" w:lineRule="auto"/>
        <w:jc w:val="both"/>
        <w:rPr>
          <w:rFonts w:ascii="Tahoma" w:hAnsi="Tahoma" w:cs="Tahoma"/>
          <w:b/>
          <w:color w:val="000000" w:themeColor="text1"/>
          <w:sz w:val="22"/>
          <w:szCs w:val="22"/>
          <w:lang w:val="ro-RO"/>
        </w:rPr>
      </w:pPr>
      <w:r w:rsidRPr="00D56EFB">
        <w:rPr>
          <w:rFonts w:ascii="Tahoma" w:hAnsi="Tahoma" w:cs="Tahoma"/>
          <w:color w:val="000000" w:themeColor="text1"/>
          <w:sz w:val="22"/>
          <w:szCs w:val="22"/>
          <w:lang w:val="ro-RO"/>
        </w:rPr>
        <w:t>trebuie divulgate/publicate de partea care le-a primit, conform prevederilor din legislația și/sau reglementările aplicabile.</w:t>
      </w: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9.  FORȚA MAJORĂ</w:t>
      </w:r>
    </w:p>
    <w:p w:rsidR="00D56EFB" w:rsidRPr="00D56EFB" w:rsidRDefault="00D56EFB" w:rsidP="00D56EFB">
      <w:pPr>
        <w:spacing w:before="120" w:after="120" w:line="360" w:lineRule="auto"/>
        <w:jc w:val="both"/>
        <w:rPr>
          <w:rFonts w:ascii="Tahoma" w:hAnsi="Tahoma" w:cs="Tahoma"/>
          <w:color w:val="000000" w:themeColor="text1"/>
          <w:sz w:val="22"/>
          <w:szCs w:val="22"/>
          <w:lang w:val="ro-RO"/>
        </w:rPr>
      </w:pPr>
      <w:r w:rsidRPr="00D56EFB">
        <w:rPr>
          <w:rFonts w:ascii="Tahoma" w:eastAsia="SimSun" w:hAnsi="Tahoma" w:cs="Tahoma"/>
          <w:color w:val="000000" w:themeColor="text1"/>
          <w:sz w:val="22"/>
          <w:szCs w:val="22"/>
          <w:lang w:val="ro-RO"/>
        </w:rPr>
        <w:t>Răspunderea Părților este înlăturată atunci când prejudiciul este cauzat de forță majoră sau de caz fortuit, în condițiile art. 1351 din Codul Civil</w:t>
      </w:r>
      <w:r w:rsidRPr="00D56EFB">
        <w:rPr>
          <w:rFonts w:ascii="Tahoma" w:hAnsi="Tahoma" w:cs="Tahoma"/>
          <w:color w:val="000000" w:themeColor="text1"/>
          <w:sz w:val="22"/>
          <w:szCs w:val="22"/>
          <w:lang w:val="ro-RO"/>
        </w:rPr>
        <w:t>.</w:t>
      </w:r>
    </w:p>
    <w:p w:rsidR="00D56EFB" w:rsidRPr="00D56EFB" w:rsidRDefault="00D56EFB" w:rsidP="00D56EFB">
      <w:pPr>
        <w:spacing w:before="120"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10.  RESPONSABILITATEA PENTRU PIERDERI ȘI PAGUBE</w:t>
      </w:r>
    </w:p>
    <w:p w:rsidR="00D56EFB" w:rsidRPr="00D56EFB" w:rsidRDefault="00D56EFB" w:rsidP="00D56EFB">
      <w:pPr>
        <w:numPr>
          <w:ilvl w:val="0"/>
          <w:numId w:val="23"/>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3"/>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3"/>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23"/>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O parte nu va răspunde față de cealaltă parte pentru pierderile sau pagubele directe, decurgând din tranzacționarea pe PCSU, cu condiția să fi luat toate măsurile posibile și necesare pentru prevenirea unor asemenea pierderi sau pagube.</w:t>
      </w:r>
    </w:p>
    <w:p w:rsidR="00D56EFB" w:rsidRPr="00D56EFB" w:rsidRDefault="00D56EFB" w:rsidP="00D56EFB">
      <w:pPr>
        <w:numPr>
          <w:ilvl w:val="1"/>
          <w:numId w:val="23"/>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O parte nu va răspunde față de cealaltă parte pentru pierderile sau pagubele indirecte, incidentale decurgând din tranzacționarea pe PCSU, cu excepția cazului în care asemenea pierderi sau pagube s-au produs ca urmare a unei culpe sau a unei acțiuni intenționate.</w:t>
      </w:r>
    </w:p>
    <w:p w:rsidR="00D56EFB" w:rsidRPr="00D56EFB" w:rsidRDefault="00D56EFB" w:rsidP="00D56EFB">
      <w:pPr>
        <w:numPr>
          <w:ilvl w:val="1"/>
          <w:numId w:val="23"/>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Cu excepția culpei sau a unei acțiuni intenționate, OPCOM SA nu va răspunde pentru nicio pierdere sau pagubă directă și/sau indirectă ori incidentală cauzată de, dar fără a se limita la, următoarele situații:</w:t>
      </w:r>
    </w:p>
    <w:p w:rsidR="00D56EFB" w:rsidRPr="00D56EFB" w:rsidRDefault="00D56EFB" w:rsidP="00D56EFB">
      <w:pPr>
        <w:numPr>
          <w:ilvl w:val="0"/>
          <w:numId w:val="29"/>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Disfuncționalitatea totală sau parțială ori altă defecțiune a platformei informatice a PCSU indiferent de cauza care a generat-o;</w:t>
      </w:r>
    </w:p>
    <w:p w:rsidR="00D56EFB" w:rsidRPr="00D56EFB" w:rsidRDefault="00D56EFB" w:rsidP="00D56EFB">
      <w:pPr>
        <w:numPr>
          <w:ilvl w:val="0"/>
          <w:numId w:val="29"/>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Nefuncționarea, suspendarea ori întreruperea din orice cauze a căilor de comunicație cu OPCOM SA;</w:t>
      </w:r>
    </w:p>
    <w:p w:rsidR="00D56EFB" w:rsidRPr="00D56EFB" w:rsidRDefault="00D56EFB" w:rsidP="00D56EFB">
      <w:pPr>
        <w:numPr>
          <w:ilvl w:val="0"/>
          <w:numId w:val="29"/>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Nerespectarea de către participanții la PCSU a instrucțiunilor de instalare, configurare și utilizare a sistemului utilizat de platforma informatică a PCSU;  </w:t>
      </w:r>
    </w:p>
    <w:p w:rsidR="00D56EFB" w:rsidRPr="00D56EFB" w:rsidRDefault="00D56EFB" w:rsidP="00D56EFB">
      <w:pPr>
        <w:numPr>
          <w:ilvl w:val="0"/>
          <w:numId w:val="29"/>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Transmiterea de către participanții la PCSU a unor oferte conținând erori.</w:t>
      </w: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11  ÎNCETAREA CONVENȚIEI</w:t>
      </w:r>
    </w:p>
    <w:p w:rsidR="00D56EFB" w:rsidRPr="00D56EFB" w:rsidRDefault="00D56EFB" w:rsidP="00D56EFB">
      <w:pPr>
        <w:numPr>
          <w:ilvl w:val="0"/>
          <w:numId w:val="24"/>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4"/>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4"/>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2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lastRenderedPageBreak/>
        <w:t>Participantul la piața centralizată pentru serviciul universal poate denunța unilateral prezenta Convenție, printr-o notificare scrisă transmisă în acest sens către OPCOM SA cu cel puțin 10 zile lucrătoare înainte, fără ca acest lucru să afecteze îndeplinirea obligațiilor de plată existente sau în curs la data încetării Convenției.</w:t>
      </w:r>
    </w:p>
    <w:p w:rsidR="00D56EFB" w:rsidRPr="00D56EFB" w:rsidRDefault="00D56EFB" w:rsidP="00D56EFB">
      <w:pPr>
        <w:numPr>
          <w:ilvl w:val="1"/>
          <w:numId w:val="2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În cazul în care, după consultarea publică desfășurată de OPCOM SA, textul Convenției este revizuit iar revizia avizată de către Autoritatea Națională de Reglementare în domeniul Energiei nu este acceptată de către Participant, acesta poate decide încetarea aplicabilității Convenției de participare, cu respectarea prevederilor procedurilor operaționale specifice. În astfel de situații, Convenția se va aplica până la încetarea aplicabilității acesteia în versiunea nemodificată.</w:t>
      </w:r>
    </w:p>
    <w:p w:rsidR="00D56EFB" w:rsidRPr="00D56EFB" w:rsidRDefault="00D56EFB" w:rsidP="00D56EFB">
      <w:pPr>
        <w:numPr>
          <w:ilvl w:val="1"/>
          <w:numId w:val="24"/>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Prezenta Convenție se consideră reziliată de plin drept, fără punere în întârziere, fără a fi necesară acordarea unui termen de preaviz, fără intervenția instanței de judecată și fără altă formalitate prealabilă de la data la care OPCOM SA a fost informată asupra faptului că participantului i-a fost retrasă licența, în cazul participantului-cumpărător care nu mai este desemnat furnizor de ultimă instanță, în cazul în care OPCOM SA este informată de către o instituție abilitată că participantul se află în incapacitate de îndeplinire a propriilor obligații, respectiv în cazul în care participantul nu dovedește încetarea cauzelor care au condus la suspendarea sa în termenul precizat în procedura privind înregistrarea participanților la piețele centralizate administrate de OPCOM SA.</w:t>
      </w: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12 DOCUMENTE DE REFERINȚĂ ȘI LEGEA APLICABILĂ</w:t>
      </w:r>
    </w:p>
    <w:p w:rsidR="00D56EFB" w:rsidRPr="00D56EFB" w:rsidRDefault="00D56EFB" w:rsidP="00D56EFB">
      <w:pPr>
        <w:numPr>
          <w:ilvl w:val="0"/>
          <w:numId w:val="25"/>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5"/>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5"/>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25"/>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Documentele de referință pentru aplicarea prevederilor prezentei Convenții sunt:</w:t>
      </w:r>
    </w:p>
    <w:p w:rsidR="00D56EFB" w:rsidRPr="00D56EFB" w:rsidRDefault="00D56EFB" w:rsidP="00D56EFB">
      <w:pPr>
        <w:numPr>
          <w:ilvl w:val="2"/>
          <w:numId w:val="19"/>
        </w:numPr>
        <w:spacing w:before="120" w:after="120" w:line="360" w:lineRule="auto"/>
        <w:ind w:left="1134" w:hanging="414"/>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Regulamentul de organizare și desfășurare a licitațiilor pe piața centralizată pentru serviciul universal aprobat prin Ordinul Președintelui ANRE nr. 27/31.01.2018;</w:t>
      </w:r>
    </w:p>
    <w:p w:rsidR="00D56EFB" w:rsidRPr="00D56EFB" w:rsidRDefault="00D56EFB" w:rsidP="00D56EFB">
      <w:pPr>
        <w:numPr>
          <w:ilvl w:val="2"/>
          <w:numId w:val="19"/>
        </w:numPr>
        <w:spacing w:before="120" w:after="120" w:line="360" w:lineRule="auto"/>
        <w:ind w:left="1134" w:hanging="414"/>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Procedura operațională de desfășurare a licitațiilor pe piața centralizată pentru serviciul universal</w:t>
      </w:r>
      <w:r w:rsidRPr="00D56EFB" w:rsidDel="00017228">
        <w:rPr>
          <w:rFonts w:ascii="Tahoma" w:hAnsi="Tahoma" w:cs="Tahoma"/>
          <w:color w:val="000000" w:themeColor="text1"/>
          <w:sz w:val="22"/>
          <w:szCs w:val="22"/>
          <w:lang w:val="ro-RO"/>
        </w:rPr>
        <w:t xml:space="preserve"> </w:t>
      </w:r>
      <w:r w:rsidRPr="00D56EFB">
        <w:rPr>
          <w:rFonts w:ascii="Tahoma" w:hAnsi="Tahoma" w:cs="Tahoma"/>
          <w:color w:val="000000" w:themeColor="text1"/>
          <w:sz w:val="22"/>
          <w:szCs w:val="22"/>
          <w:lang w:val="ro-RO"/>
        </w:rPr>
        <w:t xml:space="preserve">(PCSU) aplicabilă, avizată prin Aviz al Președintelui ANRE; </w:t>
      </w:r>
    </w:p>
    <w:p w:rsidR="00D56EFB" w:rsidRPr="00D56EFB" w:rsidRDefault="00D56EFB" w:rsidP="00D56EFB">
      <w:pPr>
        <w:numPr>
          <w:ilvl w:val="2"/>
          <w:numId w:val="19"/>
        </w:numPr>
        <w:spacing w:before="120" w:after="120" w:line="360" w:lineRule="auto"/>
        <w:ind w:left="1134" w:hanging="414"/>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Procedura avizată prin Aviz al Președintelui ANRE, aplicabilă privind înregistrarea participanților la piața centralizată pentru serviciul universal;</w:t>
      </w:r>
    </w:p>
    <w:p w:rsidR="00D56EFB" w:rsidRPr="00D56EFB" w:rsidRDefault="00D56EFB" w:rsidP="00D56EFB">
      <w:pPr>
        <w:numPr>
          <w:ilvl w:val="2"/>
          <w:numId w:val="19"/>
        </w:numPr>
        <w:spacing w:before="120" w:after="120" w:line="360" w:lineRule="auto"/>
        <w:ind w:left="1134" w:hanging="414"/>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Procedura privind modalitatea și termenele de plată ale tarifului reglementat practicat de operatorul pieței de energie electrică aplicabilă, avizată prin Aviz al Președintelui ANRE.</w:t>
      </w:r>
    </w:p>
    <w:p w:rsidR="00D56EFB" w:rsidRPr="00D56EFB" w:rsidRDefault="00D56EFB" w:rsidP="00D56EFB">
      <w:pPr>
        <w:numPr>
          <w:ilvl w:val="1"/>
          <w:numId w:val="25"/>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Prezenta Convenție este guvernată și interpretată potrivit legii române.</w:t>
      </w:r>
    </w:p>
    <w:p w:rsidR="00D56EFB" w:rsidRPr="00D56EFB" w:rsidRDefault="00D56EFB" w:rsidP="00D56EFB">
      <w:pPr>
        <w:numPr>
          <w:ilvl w:val="1"/>
          <w:numId w:val="25"/>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lastRenderedPageBreak/>
        <w:t>Orice neînțelegere sau dispută care se poate ivi între Părți, în cadrul sau în legătură cu executarea Convenției, inclusiv referitor la încheierea, executarea ori desființarea sa, va fi soluționată pe cale amiabilă, în termen de cel mult cincisprezece (15) zile calendaristice de la data notificării unei asemenea neînțelegeri sau/și dispute. Dacă la expirarea acestui termen, ce va putea fi prelungit prin acordul Părților, acestea nu reușesc să rezolve în mod amiabil neînțelegerea/divergența contractuală, fiecare Parte poate solicita ca disputa să se soluționeze prin arbitrajul Curții de Arbitraj Comercial Internațional de pe lângă Camera de Comerț și Industrie a României, în conformitate cu Regulile de procedură arbitrală ale acestei Curți. Locul arbitrajului va fi la București. Hotărârea arbitrală este definitivă și obligatorie.</w:t>
      </w: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13  MODIFICĂRI ADUSE PREZENTEI CONVENȚII</w:t>
      </w:r>
    </w:p>
    <w:p w:rsidR="00D56EFB" w:rsidRPr="00D56EFB" w:rsidRDefault="00D56EFB" w:rsidP="00D56EFB">
      <w:pPr>
        <w:numPr>
          <w:ilvl w:val="0"/>
          <w:numId w:val="26"/>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6"/>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6"/>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26"/>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OPCOM SA poate propune ca urmare a inițiativei proprii, a primirii unei sesizări din partea Participanților la PCSU sau a ANRE sau a unei evidente necesități de conformitate cu modificările cadrului legislativ, modificarea și/sau completarea prezentei Convenții. După consultarea publică, OPCOM SA va transmite respectivul document spre avizare, către ANRE. În termen de șapte (7) zile calendaristice de la data la care modificările și/sau completările propuse de OPCOM SA au fost avizate, dar nu mai târziu de data intrării în vigoare a documentului modificat, OPCOM SA are obligația să informeze Participanții la PCSU cu privire la modificările și/sau completările aduse prin publicarea acestora pe pagina web </w:t>
      </w:r>
      <w:hyperlink r:id="rId10" w:history="1">
        <w:r w:rsidRPr="00D56EFB">
          <w:rPr>
            <w:rFonts w:ascii="Tahoma" w:hAnsi="Tahoma" w:cs="Tahoma"/>
            <w:color w:val="000000" w:themeColor="text1"/>
            <w:sz w:val="22"/>
            <w:szCs w:val="22"/>
            <w:u w:val="single"/>
            <w:lang w:val="ro-RO"/>
          </w:rPr>
          <w:t>www.opcom.ro</w:t>
        </w:r>
      </w:hyperlink>
      <w:r w:rsidRPr="00D56EFB">
        <w:rPr>
          <w:rFonts w:ascii="Tahoma" w:hAnsi="Tahoma" w:cs="Tahoma"/>
          <w:color w:val="000000" w:themeColor="text1"/>
          <w:sz w:val="22"/>
          <w:szCs w:val="22"/>
          <w:lang w:val="ro-RO"/>
        </w:rPr>
        <w:t>.</w:t>
      </w:r>
    </w:p>
    <w:p w:rsidR="00D56EFB" w:rsidRPr="00D56EFB" w:rsidRDefault="00D56EFB" w:rsidP="00D56EFB">
      <w:pPr>
        <w:numPr>
          <w:ilvl w:val="1"/>
          <w:numId w:val="26"/>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Participanții la PCSU care nu acceptă modificările pot decide denunțarea unilaterală a Convenției de participare la PCSU cu o notificare prealabilă scrisă. Încetarea efectelor Convenției de participare la PCSU se va produce în termen de cincisprezece (15) zile calendaristice de la data primirii notificării de OPCOM SA, Convenția și Anexa aplicându-se în acest interval în versiune nemodificată. Dacă în termen de cincisprezece (15) zile calendaristice de la data aducerii la cunoștința publică a modificării prezentei Convenții, Participantul la PCSU nu denunță unilateral Convenția, se va considera că acesta își însușește de plin drept noul conținut al Convenției.</w:t>
      </w:r>
    </w:p>
    <w:p w:rsidR="00D56EFB" w:rsidRPr="00D56EFB" w:rsidRDefault="00D56EFB" w:rsidP="00D56EFB">
      <w:pPr>
        <w:numPr>
          <w:ilvl w:val="1"/>
          <w:numId w:val="26"/>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Modificările și/sau completările prezentei Convenții intră în vigoare în termen de cincisprezece (15) zile calendaristice de la data la care acestea s-au făcut publice pe pagina web </w:t>
      </w:r>
      <w:hyperlink r:id="rId11" w:history="1">
        <w:r w:rsidRPr="00D56EFB">
          <w:rPr>
            <w:rFonts w:ascii="Tahoma" w:hAnsi="Tahoma" w:cs="Tahoma"/>
            <w:color w:val="000000" w:themeColor="text1"/>
            <w:sz w:val="22"/>
            <w:szCs w:val="22"/>
            <w:u w:val="single"/>
            <w:lang w:val="ro-RO"/>
          </w:rPr>
          <w:t>www.opcom.ro</w:t>
        </w:r>
      </w:hyperlink>
      <w:r w:rsidRPr="00D56EFB">
        <w:rPr>
          <w:rFonts w:ascii="Tahoma" w:hAnsi="Tahoma" w:cs="Tahoma"/>
          <w:color w:val="000000" w:themeColor="text1"/>
          <w:sz w:val="22"/>
          <w:szCs w:val="22"/>
          <w:lang w:val="ro-RO"/>
        </w:rPr>
        <w:t xml:space="preserve">, cu excepția cazului în care modificările și/sau completările sunt impuse de schimbarea cadrului legislativ. În această din urmă </w:t>
      </w:r>
      <w:r w:rsidRPr="00D56EFB">
        <w:rPr>
          <w:rFonts w:ascii="Tahoma" w:hAnsi="Tahoma" w:cs="Tahoma"/>
          <w:color w:val="000000" w:themeColor="text1"/>
          <w:sz w:val="22"/>
          <w:szCs w:val="22"/>
          <w:lang w:val="ro-RO"/>
        </w:rPr>
        <w:lastRenderedPageBreak/>
        <w:t>situație, modificările și/sau completările prezentei Convenții intră în vigoare odată cu intrarea în vigoare a modificărilor legislative respective.</w:t>
      </w:r>
    </w:p>
    <w:p w:rsidR="00D56EFB" w:rsidRPr="00D56EFB" w:rsidRDefault="00D56EFB" w:rsidP="00D56EFB">
      <w:pPr>
        <w:spacing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Art. 14  DISPOZIȚII FINALE</w:t>
      </w:r>
    </w:p>
    <w:p w:rsidR="00D56EFB" w:rsidRPr="00D56EFB" w:rsidRDefault="00D56EFB" w:rsidP="00D56EFB">
      <w:pPr>
        <w:numPr>
          <w:ilvl w:val="0"/>
          <w:numId w:val="27"/>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7"/>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0"/>
          <w:numId w:val="27"/>
        </w:numPr>
        <w:spacing w:before="120" w:after="120" w:line="360" w:lineRule="auto"/>
        <w:jc w:val="both"/>
        <w:rPr>
          <w:rFonts w:ascii="Tahoma" w:hAnsi="Tahoma" w:cs="Tahoma"/>
          <w:vanish/>
          <w:color w:val="000000" w:themeColor="text1"/>
          <w:sz w:val="22"/>
          <w:szCs w:val="22"/>
          <w:lang w:val="ro-RO"/>
        </w:rPr>
      </w:pPr>
    </w:p>
    <w:p w:rsidR="00D56EFB" w:rsidRPr="00D56EFB" w:rsidRDefault="00D56EFB" w:rsidP="00D56EFB">
      <w:pPr>
        <w:numPr>
          <w:ilvl w:val="1"/>
          <w:numId w:val="27"/>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Clauzele prezentei Convenții și ale Anexei sale se vor aplica în mod corespunzător Sucursalei, acolo unde este cazul, în situația în care participantul la piața centralizată pentru serviciul universal este persoană juridică nerezidentă.</w:t>
      </w:r>
    </w:p>
    <w:p w:rsidR="00D56EFB" w:rsidRPr="00D56EFB" w:rsidRDefault="00D56EFB" w:rsidP="00D56EFB">
      <w:pPr>
        <w:numPr>
          <w:ilvl w:val="1"/>
          <w:numId w:val="27"/>
        </w:numPr>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Părțile declară că sunt informate pe deplin, că au luat la cunoștință și își asumă în totalitate conținutul standard al Convenției avizate de Autoritatea Națională de Reglementare în domeniul Energiei, publicat pe pagina web </w:t>
      </w:r>
      <w:hyperlink r:id="rId12" w:history="1">
        <w:r w:rsidRPr="00D56EFB">
          <w:rPr>
            <w:rFonts w:ascii="Tahoma" w:hAnsi="Tahoma" w:cs="Tahoma"/>
            <w:color w:val="000000" w:themeColor="text1"/>
            <w:sz w:val="22"/>
            <w:szCs w:val="22"/>
            <w:u w:val="single"/>
            <w:lang w:val="ro-RO"/>
          </w:rPr>
          <w:t>www.opcom.ro</w:t>
        </w:r>
      </w:hyperlink>
      <w:r w:rsidRPr="00D56EFB">
        <w:rPr>
          <w:rFonts w:ascii="Tahoma" w:hAnsi="Tahoma" w:cs="Tahoma"/>
          <w:color w:val="000000" w:themeColor="text1"/>
          <w:sz w:val="22"/>
          <w:szCs w:val="22"/>
          <w:lang w:val="ro-RO"/>
        </w:rPr>
        <w:t xml:space="preserve">.  </w:t>
      </w:r>
    </w:p>
    <w:p w:rsidR="00D56EFB" w:rsidRPr="00D56EFB" w:rsidRDefault="00D56EFB" w:rsidP="00D56EFB">
      <w:pPr>
        <w:numPr>
          <w:ilvl w:val="1"/>
          <w:numId w:val="27"/>
        </w:numPr>
        <w:spacing w:before="120" w:after="120" w:line="360" w:lineRule="auto"/>
        <w:jc w:val="both"/>
        <w:rPr>
          <w:rFonts w:ascii="Tahoma" w:hAnsi="Tahoma" w:cs="Tahoma"/>
          <w:color w:val="000000" w:themeColor="text1"/>
          <w:sz w:val="22"/>
          <w:szCs w:val="22"/>
          <w:lang w:val="ro-RO"/>
        </w:rPr>
        <w:sectPr w:rsidR="00D56EFB" w:rsidRPr="00D56EFB" w:rsidSect="006437E6">
          <w:pgSz w:w="11907" w:h="16840" w:code="9"/>
          <w:pgMar w:top="411" w:right="1287" w:bottom="900" w:left="1418" w:header="357" w:footer="357" w:gutter="0"/>
          <w:cols w:space="720"/>
          <w:docGrid w:linePitch="360"/>
        </w:sectPr>
      </w:pPr>
      <w:r w:rsidRPr="00D56EFB">
        <w:rPr>
          <w:rFonts w:ascii="Tahoma" w:hAnsi="Tahoma" w:cs="Tahoma"/>
          <w:color w:val="000000" w:themeColor="text1"/>
          <w:sz w:val="22"/>
          <w:szCs w:val="22"/>
          <w:lang w:val="ro-RO"/>
        </w:rPr>
        <w:t xml:space="preserve">În ipoteza în care, subsecvent încheierii prezentei Convenții, conținutul Convenției și al Anexei sale este modificat/completat cu avizul Autorității Naționale de Reglementare în domeniul Energiei, Părțile se obligă să respecte Convenția și Anexa așa cum au fost modificate/completate cu avizul Autorității Naționale de Reglementare în domeniul Energiei și publicate pe pagina web </w:t>
      </w:r>
      <w:hyperlink r:id="rId13" w:history="1">
        <w:r w:rsidRPr="00D56EFB">
          <w:rPr>
            <w:rFonts w:ascii="Tahoma" w:hAnsi="Tahoma" w:cs="Tahoma"/>
            <w:color w:val="000000" w:themeColor="text1"/>
            <w:sz w:val="22"/>
            <w:szCs w:val="22"/>
            <w:u w:val="single"/>
            <w:lang w:val="ro-RO"/>
          </w:rPr>
          <w:t>www.opcom.ro</w:t>
        </w:r>
      </w:hyperlink>
      <w:r w:rsidRPr="00D56EFB">
        <w:rPr>
          <w:rFonts w:ascii="Tahoma" w:hAnsi="Tahoma" w:cs="Tahoma"/>
          <w:color w:val="000000" w:themeColor="text1"/>
          <w:sz w:val="22"/>
          <w:szCs w:val="22"/>
          <w:lang w:val="ro-RO"/>
        </w:rPr>
        <w:t xml:space="preserve">. </w:t>
      </w:r>
    </w:p>
    <w:p w:rsidR="00D56EFB" w:rsidRPr="00D56EFB" w:rsidRDefault="00D56EFB" w:rsidP="00D56EFB">
      <w:pPr>
        <w:spacing w:line="276"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lastRenderedPageBreak/>
        <w:t>Anexa la “Convenția de participare la piața centralizată pentru serviciul universal”, care face parte integrantă din Convenție este:</w:t>
      </w:r>
    </w:p>
    <w:p w:rsidR="00D56EFB" w:rsidRPr="00D56EFB" w:rsidRDefault="00D56EFB" w:rsidP="00D56EFB">
      <w:pPr>
        <w:spacing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Anexa – Termenii standard</w:t>
      </w:r>
    </w:p>
    <w:p w:rsidR="00D56EFB" w:rsidRPr="00D56EFB" w:rsidRDefault="00D56EFB" w:rsidP="00D56EFB">
      <w:pPr>
        <w:spacing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Prezenta Convenție este încheiată astăzi, .............., în București, în 2 exemplare originale, câte unul pentru fiecare Parte și intră în vigoare în data de .........</w:t>
      </w:r>
    </w:p>
    <w:p w:rsidR="00D56EFB" w:rsidRPr="00D56EFB" w:rsidRDefault="00D56EFB" w:rsidP="00D56EFB">
      <w:pPr>
        <w:spacing w:line="360" w:lineRule="auto"/>
        <w:rPr>
          <w:rFonts w:ascii="Tahoma" w:hAnsi="Tahoma" w:cs="Tahoma"/>
          <w:color w:val="000000" w:themeColor="text1"/>
          <w:sz w:val="22"/>
          <w:szCs w:val="22"/>
          <w:lang w:val="ro-RO"/>
        </w:rPr>
      </w:pPr>
    </w:p>
    <w:p w:rsidR="00D56EFB" w:rsidRPr="00D56EFB" w:rsidRDefault="00D56EFB" w:rsidP="00D56EFB">
      <w:pPr>
        <w:spacing w:line="276" w:lineRule="auto"/>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 </w:t>
      </w:r>
    </w:p>
    <w:tbl>
      <w:tblPr>
        <w:tblW w:w="0" w:type="auto"/>
        <w:tblBorders>
          <w:insideV w:val="single" w:sz="4" w:space="0" w:color="auto"/>
        </w:tblBorders>
        <w:tblLook w:val="04A0" w:firstRow="1" w:lastRow="0" w:firstColumn="1" w:lastColumn="0" w:noHBand="0" w:noVBand="1"/>
      </w:tblPr>
      <w:tblGrid>
        <w:gridCol w:w="4621"/>
        <w:gridCol w:w="4581"/>
      </w:tblGrid>
      <w:tr w:rsidR="00D56EFB" w:rsidRPr="00D56EFB" w:rsidTr="00C83404">
        <w:tc>
          <w:tcPr>
            <w:tcW w:w="4644" w:type="dxa"/>
          </w:tcPr>
          <w:p w:rsidR="00D56EFB" w:rsidRPr="00D56EFB" w:rsidRDefault="00D56EFB" w:rsidP="00D56EFB">
            <w:pPr>
              <w:spacing w:line="276" w:lineRule="auto"/>
              <w:jc w:val="center"/>
              <w:rPr>
                <w:rFonts w:ascii="Tahoma" w:hAnsi="Tahoma"/>
                <w:b/>
                <w:color w:val="000000" w:themeColor="text1"/>
                <w:lang w:val="ro-RO"/>
              </w:rPr>
            </w:pPr>
            <w:r w:rsidRPr="00D56EFB">
              <w:rPr>
                <w:rFonts w:ascii="Tahoma" w:hAnsi="Tahoma" w:cs="Tahoma"/>
                <w:b/>
                <w:color w:val="000000" w:themeColor="text1"/>
                <w:sz w:val="22"/>
                <w:szCs w:val="22"/>
                <w:lang w:val="ro-RO"/>
              </w:rPr>
              <w:t>OPCOM S.A.</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Director General,</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 xml:space="preserve">………………………………………………  </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Director Economic,</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 xml:space="preserve">………………………………………………  </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Director D.T.T.C.,</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 xml:space="preserve">………………………………………………  </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Director D.I.T.,</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 xml:space="preserve">………………………………………………  </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r w:rsidRPr="00D56EFB">
              <w:rPr>
                <w:rFonts w:ascii="Tahoma" w:hAnsi="Tahoma" w:cs="Tahoma"/>
                <w:color w:val="000000" w:themeColor="text1"/>
                <w:sz w:val="22"/>
                <w:szCs w:val="22"/>
                <w:lang w:val="ro-RO"/>
              </w:rPr>
              <w:t>………………………………………………</w:t>
            </w:r>
          </w:p>
        </w:tc>
        <w:tc>
          <w:tcPr>
            <w:tcW w:w="4644" w:type="dxa"/>
          </w:tcPr>
          <w:p w:rsidR="00D56EFB" w:rsidRPr="00D56EFB" w:rsidRDefault="00D56EFB" w:rsidP="00D56EFB">
            <w:pPr>
              <w:spacing w:line="276" w:lineRule="auto"/>
              <w:jc w:val="center"/>
              <w:rPr>
                <w:rFonts w:ascii="Tahoma" w:hAnsi="Tahoma"/>
                <w:b/>
                <w:color w:val="000000" w:themeColor="text1"/>
                <w:lang w:val="ro-RO"/>
              </w:rPr>
            </w:pPr>
            <w:r w:rsidRPr="00D56EFB">
              <w:rPr>
                <w:rFonts w:ascii="Tahoma" w:hAnsi="Tahoma" w:cs="Tahoma"/>
                <w:b/>
                <w:color w:val="000000" w:themeColor="text1"/>
                <w:sz w:val="22"/>
                <w:szCs w:val="22"/>
                <w:lang w:val="ro-RO"/>
              </w:rPr>
              <w:t>Participant</w:t>
            </w:r>
          </w:p>
          <w:p w:rsidR="00D56EFB" w:rsidRPr="00D56EFB" w:rsidRDefault="00D56EFB" w:rsidP="00D56EFB">
            <w:pPr>
              <w:spacing w:line="276" w:lineRule="auto"/>
              <w:jc w:val="both"/>
              <w:rPr>
                <w:rFonts w:ascii="Tahoma" w:hAnsi="Tahoma"/>
                <w:color w:val="000000" w:themeColor="text1"/>
                <w:lang w:val="ro-RO"/>
              </w:rPr>
            </w:pPr>
          </w:p>
          <w:p w:rsidR="00D56EFB" w:rsidRPr="00D56EFB" w:rsidRDefault="00D56EFB" w:rsidP="00D56EFB">
            <w:pPr>
              <w:spacing w:line="276" w:lineRule="auto"/>
              <w:jc w:val="both"/>
              <w:rPr>
                <w:rFonts w:ascii="Tahoma" w:hAnsi="Tahoma"/>
                <w:color w:val="000000" w:themeColor="text1"/>
                <w:lang w:val="ro-RO"/>
              </w:rPr>
            </w:pPr>
          </w:p>
        </w:tc>
      </w:tr>
    </w:tbl>
    <w:p w:rsidR="00D56EFB" w:rsidRPr="00D56EFB" w:rsidRDefault="00D56EFB" w:rsidP="00D56EFB">
      <w:pPr>
        <w:spacing w:line="276" w:lineRule="auto"/>
        <w:jc w:val="both"/>
        <w:rPr>
          <w:rFonts w:ascii="Tahoma" w:hAnsi="Tahoma" w:cs="Tahoma"/>
          <w:color w:val="000000" w:themeColor="text1"/>
          <w:sz w:val="22"/>
          <w:szCs w:val="22"/>
          <w:lang w:val="ro-RO"/>
        </w:rPr>
      </w:pPr>
    </w:p>
    <w:p w:rsidR="00D56EFB" w:rsidRPr="00D56EFB" w:rsidRDefault="00D56EFB" w:rsidP="00D56EFB">
      <w:pPr>
        <w:spacing w:line="276" w:lineRule="auto"/>
        <w:jc w:val="both"/>
        <w:rPr>
          <w:rFonts w:ascii="Tahoma" w:hAnsi="Tahoma" w:cs="Tahoma"/>
          <w:color w:val="000000" w:themeColor="text1"/>
          <w:sz w:val="22"/>
          <w:szCs w:val="22"/>
          <w:lang w:val="ro-RO"/>
        </w:rPr>
      </w:pPr>
    </w:p>
    <w:p w:rsidR="00D56EFB" w:rsidRPr="00D56EFB" w:rsidRDefault="00D56EFB" w:rsidP="00D56EFB">
      <w:pPr>
        <w:spacing w:line="360" w:lineRule="auto"/>
        <w:jc w:val="both"/>
        <w:rPr>
          <w:rFonts w:ascii="Tahoma" w:hAnsi="Tahoma" w:cs="Tahoma"/>
          <w:color w:val="000000" w:themeColor="text1"/>
          <w:sz w:val="22"/>
          <w:szCs w:val="22"/>
          <w:lang w:val="ro-RO"/>
        </w:rPr>
      </w:pPr>
    </w:p>
    <w:p w:rsidR="00D56EFB" w:rsidRPr="00D56EFB" w:rsidRDefault="00D56EFB" w:rsidP="00D56EFB">
      <w:pPr>
        <w:spacing w:line="360" w:lineRule="auto"/>
        <w:jc w:val="both"/>
        <w:rPr>
          <w:rFonts w:ascii="Tahoma" w:hAnsi="Tahoma" w:cs="Tahoma"/>
          <w:color w:val="000000" w:themeColor="text1"/>
          <w:sz w:val="22"/>
          <w:szCs w:val="22"/>
          <w:lang w:val="ro-RO"/>
        </w:rPr>
      </w:pPr>
    </w:p>
    <w:p w:rsidR="00D56EFB" w:rsidRPr="00D56EFB" w:rsidRDefault="00D56EFB" w:rsidP="00D56EFB">
      <w:pPr>
        <w:spacing w:line="360" w:lineRule="auto"/>
        <w:jc w:val="both"/>
        <w:rPr>
          <w:rFonts w:ascii="Tahoma" w:hAnsi="Tahoma" w:cs="Tahoma"/>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lastRenderedPageBreak/>
        <w:t>Anexa la « Convenția de Participare la piața centralizată pentru serviciul universal »</w:t>
      </w: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rPr>
          <w:rFonts w:ascii="Tahoma" w:hAnsi="Tahoma" w:cs="Tahoma"/>
          <w:color w:val="000000" w:themeColor="text1"/>
          <w:sz w:val="20"/>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TERMENII STANDARD</w:t>
      </w: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D56EFB" w:rsidRPr="00D56EFB" w:rsidRDefault="00D56EFB" w:rsidP="00D56EFB">
      <w:pPr>
        <w:tabs>
          <w:tab w:val="left" w:pos="5897"/>
          <w:tab w:val="right" w:pos="9072"/>
        </w:tabs>
        <w:spacing w:after="120" w:line="360" w:lineRule="auto"/>
        <w:ind w:left="360"/>
        <w:jc w:val="center"/>
        <w:rPr>
          <w:rFonts w:ascii="Tahoma" w:hAnsi="Tahoma" w:cs="Tahoma"/>
          <w:b/>
          <w:color w:val="000000" w:themeColor="text1"/>
          <w:sz w:val="22"/>
          <w:szCs w:val="22"/>
          <w:lang w:val="ro-RO"/>
        </w:rPr>
      </w:pPr>
    </w:p>
    <w:p w:rsidR="004C5606" w:rsidRDefault="004C5606">
      <w:pPr>
        <w:rPr>
          <w:rFonts w:ascii="Tahoma" w:hAnsi="Tahoma" w:cs="Tahoma"/>
          <w:color w:val="000000" w:themeColor="text1"/>
          <w:sz w:val="22"/>
          <w:szCs w:val="22"/>
          <w:lang w:val="ro-RO"/>
        </w:rPr>
      </w:pPr>
      <w:r>
        <w:rPr>
          <w:rFonts w:ascii="Tahoma" w:hAnsi="Tahoma" w:cs="Tahoma"/>
          <w:color w:val="000000" w:themeColor="text1"/>
          <w:sz w:val="22"/>
          <w:szCs w:val="22"/>
          <w:lang w:val="ro-RO"/>
        </w:rPr>
        <w:br w:type="page"/>
      </w:r>
    </w:p>
    <w:p w:rsidR="00D56EFB" w:rsidRPr="00D56EFB" w:rsidRDefault="00D56EFB" w:rsidP="00D56EFB">
      <w:pPr>
        <w:tabs>
          <w:tab w:val="left" w:pos="360"/>
          <w:tab w:val="left" w:pos="1260"/>
        </w:tabs>
        <w:spacing w:line="360" w:lineRule="auto"/>
        <w:ind w:left="1440"/>
        <w:jc w:val="both"/>
        <w:rPr>
          <w:rFonts w:ascii="Tahoma" w:hAnsi="Tahoma" w:cs="Tahoma"/>
          <w:color w:val="000000" w:themeColor="text1"/>
          <w:sz w:val="22"/>
          <w:szCs w:val="22"/>
          <w:lang w:val="ro-RO"/>
        </w:rPr>
      </w:pPr>
    </w:p>
    <w:p w:rsidR="00D56EFB" w:rsidRPr="00D56EFB" w:rsidRDefault="00D56EFB" w:rsidP="00D56EFB">
      <w:pPr>
        <w:numPr>
          <w:ilvl w:val="1"/>
          <w:numId w:val="4"/>
        </w:numPr>
        <w:tabs>
          <w:tab w:val="left" w:pos="360"/>
          <w:tab w:val="left" w:pos="1260"/>
        </w:tabs>
        <w:spacing w:line="360" w:lineRule="auto"/>
        <w:ind w:hanging="1440"/>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ACRONIME </w:t>
      </w:r>
    </w:p>
    <w:p w:rsidR="00D56EFB" w:rsidRPr="00D56EFB" w:rsidRDefault="00D56EFB" w:rsidP="00D56EFB">
      <w:pPr>
        <w:numPr>
          <w:ilvl w:val="1"/>
          <w:numId w:val="11"/>
        </w:numPr>
        <w:spacing w:before="240" w:after="240" w:line="360" w:lineRule="auto"/>
        <w:ind w:left="851" w:hanging="567"/>
        <w:jc w:val="both"/>
        <w:rPr>
          <w:rFonts w:ascii="Tahoma" w:hAnsi="Tahoma" w:cs="Tahoma"/>
          <w:bCs/>
          <w:color w:val="000000" w:themeColor="text1"/>
          <w:sz w:val="22"/>
          <w:szCs w:val="22"/>
          <w:lang w:val="ro-RO"/>
        </w:rPr>
      </w:pPr>
      <w:r w:rsidRPr="00D56EFB">
        <w:rPr>
          <w:rFonts w:ascii="Tahoma" w:hAnsi="Tahoma" w:cs="Tahoma"/>
          <w:b/>
          <w:bCs/>
          <w:color w:val="000000" w:themeColor="text1"/>
          <w:sz w:val="22"/>
          <w:szCs w:val="22"/>
          <w:lang w:val="ro-RO"/>
        </w:rPr>
        <w:t>ANRE</w:t>
      </w:r>
      <w:r w:rsidRPr="00D56EFB">
        <w:rPr>
          <w:rFonts w:ascii="Tahoma" w:hAnsi="Tahoma" w:cs="Tahoma"/>
          <w:b/>
          <w:bCs/>
          <w:color w:val="000000" w:themeColor="text1"/>
          <w:sz w:val="22"/>
          <w:szCs w:val="22"/>
          <w:lang w:val="ro-RO"/>
        </w:rPr>
        <w:tab/>
        <w:t xml:space="preserve"> - </w:t>
      </w:r>
      <w:r w:rsidRPr="00D56EFB">
        <w:rPr>
          <w:rFonts w:ascii="Tahoma" w:hAnsi="Tahoma" w:cs="Tahoma"/>
          <w:bCs/>
          <w:color w:val="000000" w:themeColor="text1"/>
          <w:sz w:val="22"/>
          <w:szCs w:val="22"/>
          <w:lang w:val="ro-RO"/>
        </w:rPr>
        <w:t>Autoritatea Națională de Reglementare în domeniul Energiei;</w:t>
      </w:r>
    </w:p>
    <w:p w:rsidR="00D56EFB" w:rsidRPr="00D56EFB" w:rsidRDefault="00D56EFB" w:rsidP="00D56EFB">
      <w:pPr>
        <w:numPr>
          <w:ilvl w:val="1"/>
          <w:numId w:val="11"/>
        </w:numPr>
        <w:tabs>
          <w:tab w:val="left" w:pos="2410"/>
        </w:tabs>
        <w:spacing w:before="240" w:after="240" w:line="360" w:lineRule="auto"/>
        <w:ind w:left="851" w:hanging="567"/>
        <w:jc w:val="both"/>
        <w:rPr>
          <w:rFonts w:ascii="Tahoma" w:hAnsi="Tahoma" w:cs="Tahoma"/>
          <w:bCs/>
          <w:color w:val="000000" w:themeColor="text1"/>
          <w:sz w:val="22"/>
          <w:szCs w:val="22"/>
          <w:lang w:val="ro-RO"/>
        </w:rPr>
      </w:pPr>
      <w:r w:rsidRPr="00D56EFB">
        <w:rPr>
          <w:rFonts w:ascii="Tahoma" w:hAnsi="Tahoma" w:cs="Tahoma"/>
          <w:b/>
          <w:bCs/>
          <w:color w:val="000000" w:themeColor="text1"/>
          <w:sz w:val="22"/>
          <w:szCs w:val="22"/>
          <w:lang w:val="ro-RO"/>
        </w:rPr>
        <w:t xml:space="preserve">Convenția – </w:t>
      </w:r>
      <w:r w:rsidRPr="00D56EFB">
        <w:rPr>
          <w:rFonts w:ascii="Tahoma" w:hAnsi="Tahoma" w:cs="Tahoma"/>
          <w:bCs/>
          <w:color w:val="000000" w:themeColor="text1"/>
          <w:sz w:val="22"/>
          <w:szCs w:val="22"/>
          <w:lang w:val="ro-RO"/>
        </w:rPr>
        <w:t xml:space="preserve">Convenția de participare la </w:t>
      </w:r>
      <w:r w:rsidRPr="00D56EFB">
        <w:rPr>
          <w:rFonts w:ascii="Tahoma" w:hAnsi="Tahoma" w:cs="Tahoma"/>
          <w:color w:val="000000" w:themeColor="text1"/>
          <w:sz w:val="22"/>
          <w:szCs w:val="22"/>
          <w:lang w:val="ro-RO"/>
        </w:rPr>
        <w:t>piața centralizată pentru serviciul universal</w:t>
      </w:r>
      <w:r w:rsidRPr="00D56EFB">
        <w:rPr>
          <w:rFonts w:ascii="Tahoma" w:hAnsi="Tahoma" w:cs="Tahoma"/>
          <w:bCs/>
          <w:color w:val="000000" w:themeColor="text1"/>
          <w:sz w:val="22"/>
          <w:szCs w:val="22"/>
          <w:lang w:val="ro-RO"/>
        </w:rPr>
        <w:t>;</w:t>
      </w:r>
    </w:p>
    <w:p w:rsidR="00D56EFB" w:rsidRPr="00D56EFB" w:rsidRDefault="00D56EFB" w:rsidP="00D56EFB">
      <w:pPr>
        <w:numPr>
          <w:ilvl w:val="1"/>
          <w:numId w:val="11"/>
        </w:numPr>
        <w:spacing w:before="240" w:after="240" w:line="360" w:lineRule="auto"/>
        <w:ind w:left="851" w:hanging="567"/>
        <w:jc w:val="both"/>
        <w:rPr>
          <w:rFonts w:ascii="Tahoma" w:hAnsi="Tahoma" w:cs="Tahoma"/>
          <w:bCs/>
          <w:color w:val="000000" w:themeColor="text1"/>
          <w:sz w:val="22"/>
          <w:szCs w:val="22"/>
          <w:lang w:val="ro-RO"/>
        </w:rPr>
      </w:pPr>
      <w:r w:rsidRPr="00D56EFB">
        <w:rPr>
          <w:rFonts w:ascii="Tahoma" w:hAnsi="Tahoma" w:cs="Tahoma"/>
          <w:b/>
          <w:bCs/>
          <w:color w:val="000000" w:themeColor="text1"/>
          <w:sz w:val="22"/>
          <w:szCs w:val="22"/>
          <w:lang w:val="ro-RO"/>
        </w:rPr>
        <w:t>FUI –</w:t>
      </w:r>
      <w:r w:rsidRPr="00D56EFB">
        <w:rPr>
          <w:rFonts w:ascii="Tahoma" w:hAnsi="Tahoma" w:cs="Tahoma"/>
          <w:bCs/>
          <w:color w:val="000000" w:themeColor="text1"/>
          <w:sz w:val="22"/>
          <w:szCs w:val="22"/>
          <w:lang w:val="ro-RO"/>
        </w:rPr>
        <w:t xml:space="preserve"> furnizor/furnizori de ultimă instanță;</w:t>
      </w:r>
    </w:p>
    <w:p w:rsidR="00D56EFB" w:rsidRPr="00D56EFB" w:rsidRDefault="00D56EFB" w:rsidP="00D56EFB">
      <w:pPr>
        <w:numPr>
          <w:ilvl w:val="1"/>
          <w:numId w:val="11"/>
        </w:numPr>
        <w:spacing w:before="240" w:after="240" w:line="360" w:lineRule="auto"/>
        <w:ind w:left="851" w:hanging="567"/>
        <w:jc w:val="both"/>
        <w:rPr>
          <w:rFonts w:ascii="Tahoma" w:hAnsi="Tahoma" w:cs="Tahoma"/>
          <w:bCs/>
          <w:color w:val="000000" w:themeColor="text1"/>
          <w:sz w:val="22"/>
          <w:szCs w:val="22"/>
          <w:lang w:val="ro-RO"/>
        </w:rPr>
      </w:pPr>
      <w:r w:rsidRPr="00D56EFB">
        <w:rPr>
          <w:rFonts w:ascii="Tahoma" w:hAnsi="Tahoma" w:cs="Tahoma"/>
          <w:b/>
          <w:bCs/>
          <w:color w:val="000000" w:themeColor="text1"/>
          <w:sz w:val="22"/>
          <w:szCs w:val="22"/>
          <w:lang w:val="ro-RO"/>
        </w:rPr>
        <w:t xml:space="preserve">OPCSU – </w:t>
      </w:r>
      <w:r w:rsidRPr="00D56EFB">
        <w:rPr>
          <w:rFonts w:ascii="Tahoma" w:hAnsi="Tahoma" w:cs="Tahoma"/>
          <w:bCs/>
          <w:color w:val="000000" w:themeColor="text1"/>
          <w:sz w:val="22"/>
          <w:szCs w:val="22"/>
          <w:lang w:val="ro-RO"/>
        </w:rPr>
        <w:t xml:space="preserve">Operator al </w:t>
      </w:r>
      <w:r w:rsidRPr="00D56EFB">
        <w:rPr>
          <w:rFonts w:ascii="Tahoma" w:hAnsi="Tahoma" w:cs="Tahoma"/>
          <w:color w:val="000000" w:themeColor="text1"/>
          <w:sz w:val="22"/>
          <w:szCs w:val="22"/>
          <w:lang w:val="ro-RO"/>
        </w:rPr>
        <w:t>pieței centralizate pentru serviciul universal</w:t>
      </w:r>
      <w:r w:rsidRPr="00D56EFB">
        <w:rPr>
          <w:rFonts w:ascii="Tahoma" w:hAnsi="Tahoma" w:cs="Tahoma"/>
          <w:bCs/>
          <w:color w:val="000000" w:themeColor="text1"/>
          <w:sz w:val="22"/>
          <w:szCs w:val="22"/>
          <w:lang w:val="ro-RO"/>
        </w:rPr>
        <w:t>;</w:t>
      </w:r>
    </w:p>
    <w:p w:rsidR="00D56EFB" w:rsidRPr="00D56EFB" w:rsidRDefault="00D56EFB" w:rsidP="00D56EFB">
      <w:pPr>
        <w:numPr>
          <w:ilvl w:val="1"/>
          <w:numId w:val="11"/>
        </w:numPr>
        <w:spacing w:before="240" w:after="240" w:line="360" w:lineRule="auto"/>
        <w:ind w:left="851" w:hanging="567"/>
        <w:jc w:val="both"/>
        <w:rPr>
          <w:rFonts w:ascii="Tahoma" w:hAnsi="Tahoma" w:cs="Tahoma"/>
          <w:bCs/>
          <w:color w:val="000000" w:themeColor="text1"/>
          <w:sz w:val="22"/>
          <w:szCs w:val="22"/>
          <w:lang w:val="ro-RO"/>
        </w:rPr>
      </w:pPr>
      <w:r w:rsidRPr="00D56EFB">
        <w:rPr>
          <w:rFonts w:ascii="Tahoma" w:hAnsi="Tahoma" w:cs="Tahoma"/>
          <w:b/>
          <w:bCs/>
          <w:color w:val="000000" w:themeColor="text1"/>
          <w:sz w:val="22"/>
          <w:szCs w:val="22"/>
          <w:lang w:val="ro-RO"/>
        </w:rPr>
        <w:t xml:space="preserve">PCSU – </w:t>
      </w:r>
      <w:r w:rsidRPr="00D56EFB">
        <w:rPr>
          <w:rFonts w:ascii="Tahoma" w:hAnsi="Tahoma" w:cs="Tahoma"/>
          <w:bCs/>
          <w:color w:val="000000" w:themeColor="text1"/>
          <w:sz w:val="22"/>
          <w:szCs w:val="22"/>
          <w:lang w:val="ro-RO"/>
        </w:rPr>
        <w:t>P</w:t>
      </w:r>
      <w:r w:rsidRPr="00D56EFB">
        <w:rPr>
          <w:rFonts w:ascii="Tahoma" w:hAnsi="Tahoma" w:cs="Tahoma"/>
          <w:color w:val="000000" w:themeColor="text1"/>
          <w:sz w:val="22"/>
          <w:szCs w:val="22"/>
          <w:lang w:val="ro-RO"/>
        </w:rPr>
        <w:t>iața centralizată pentru serviciul universal</w:t>
      </w:r>
      <w:r w:rsidRPr="00D56EFB">
        <w:rPr>
          <w:rFonts w:ascii="Tahoma" w:hAnsi="Tahoma" w:cs="Tahoma"/>
          <w:bCs/>
          <w:color w:val="000000" w:themeColor="text1"/>
          <w:sz w:val="22"/>
          <w:szCs w:val="22"/>
          <w:lang w:val="ro-RO"/>
        </w:rPr>
        <w:t>;</w:t>
      </w:r>
    </w:p>
    <w:p w:rsidR="00D56EFB" w:rsidRPr="00D56EFB" w:rsidRDefault="00D56EFB" w:rsidP="00D56EFB">
      <w:pPr>
        <w:numPr>
          <w:ilvl w:val="1"/>
          <w:numId w:val="11"/>
        </w:numPr>
        <w:spacing w:before="240" w:after="240" w:line="360" w:lineRule="auto"/>
        <w:ind w:left="851" w:hanging="567"/>
        <w:jc w:val="both"/>
        <w:rPr>
          <w:rFonts w:ascii="Tahoma" w:hAnsi="Tahoma" w:cs="Tahoma"/>
          <w:bCs/>
          <w:color w:val="000000" w:themeColor="text1"/>
          <w:sz w:val="22"/>
          <w:szCs w:val="22"/>
          <w:lang w:val="ro-RO"/>
        </w:rPr>
      </w:pPr>
      <w:r w:rsidRPr="00D56EFB">
        <w:rPr>
          <w:rFonts w:ascii="Tahoma" w:hAnsi="Tahoma" w:cs="Tahoma"/>
          <w:b/>
          <w:bCs/>
          <w:color w:val="000000" w:themeColor="text1"/>
          <w:sz w:val="22"/>
          <w:szCs w:val="22"/>
          <w:lang w:val="ro-RO"/>
        </w:rPr>
        <w:t xml:space="preserve">Procedura PCSU </w:t>
      </w:r>
      <w:r w:rsidRPr="00D56EFB">
        <w:rPr>
          <w:rFonts w:ascii="Tahoma" w:hAnsi="Tahoma" w:cs="Tahoma"/>
          <w:bCs/>
          <w:color w:val="000000" w:themeColor="text1"/>
          <w:sz w:val="22"/>
          <w:szCs w:val="22"/>
          <w:lang w:val="ro-RO"/>
        </w:rPr>
        <w:t xml:space="preserve">- </w:t>
      </w:r>
      <w:r w:rsidRPr="00D56EFB">
        <w:rPr>
          <w:rFonts w:ascii="Tahoma" w:hAnsi="Tahoma" w:cs="Tahoma"/>
          <w:color w:val="000000" w:themeColor="text1"/>
          <w:sz w:val="22"/>
          <w:szCs w:val="22"/>
          <w:lang w:val="ro-RO"/>
        </w:rPr>
        <w:t>Procedura operațională de desfășurare a licitațiilor pe piața centralizată pentru serviciul universal</w:t>
      </w:r>
      <w:r w:rsidRPr="00D56EFB" w:rsidDel="00017228">
        <w:rPr>
          <w:rFonts w:ascii="Tahoma" w:hAnsi="Tahoma" w:cs="Tahoma"/>
          <w:color w:val="000000" w:themeColor="text1"/>
          <w:sz w:val="22"/>
          <w:szCs w:val="22"/>
          <w:lang w:val="ro-RO"/>
        </w:rPr>
        <w:t xml:space="preserve"> </w:t>
      </w:r>
      <w:r w:rsidRPr="00D56EFB">
        <w:rPr>
          <w:rFonts w:ascii="Tahoma" w:hAnsi="Tahoma" w:cs="Tahoma"/>
          <w:color w:val="000000" w:themeColor="text1"/>
          <w:sz w:val="22"/>
          <w:szCs w:val="22"/>
          <w:lang w:val="ro-RO"/>
        </w:rPr>
        <w:t>(PCSU) aplicabilă, avizată prin Aviz al Președintelui ANRE;</w:t>
      </w:r>
    </w:p>
    <w:p w:rsidR="00D56EFB" w:rsidRPr="00D56EFB" w:rsidRDefault="00D56EFB" w:rsidP="00D56EFB">
      <w:pPr>
        <w:numPr>
          <w:ilvl w:val="1"/>
          <w:numId w:val="11"/>
        </w:numPr>
        <w:spacing w:before="240" w:after="240" w:line="360" w:lineRule="auto"/>
        <w:ind w:left="851" w:hanging="567"/>
        <w:jc w:val="both"/>
        <w:rPr>
          <w:rFonts w:ascii="Tahoma" w:hAnsi="Tahoma" w:cs="Tahoma"/>
          <w:bCs/>
          <w:color w:val="000000" w:themeColor="text1"/>
          <w:sz w:val="22"/>
          <w:szCs w:val="22"/>
          <w:lang w:val="ro-RO"/>
        </w:rPr>
      </w:pPr>
      <w:r w:rsidRPr="00D56EFB">
        <w:rPr>
          <w:rFonts w:ascii="Tahoma" w:hAnsi="Tahoma" w:cs="Tahoma"/>
          <w:b/>
          <w:bCs/>
          <w:color w:val="000000" w:themeColor="text1"/>
          <w:sz w:val="22"/>
          <w:szCs w:val="22"/>
          <w:lang w:val="ro-RO"/>
        </w:rPr>
        <w:t xml:space="preserve">Regulament PCSU – </w:t>
      </w:r>
      <w:r w:rsidRPr="00D56EFB">
        <w:rPr>
          <w:rFonts w:ascii="Tahoma" w:hAnsi="Tahoma" w:cs="Tahoma"/>
          <w:bCs/>
          <w:color w:val="000000" w:themeColor="text1"/>
          <w:sz w:val="22"/>
          <w:szCs w:val="22"/>
          <w:lang w:val="ro-RO"/>
        </w:rPr>
        <w:t xml:space="preserve">Regulamentul </w:t>
      </w:r>
      <w:r w:rsidRPr="00D56EFB">
        <w:rPr>
          <w:rFonts w:ascii="Tahoma" w:hAnsi="Tahoma" w:cs="Tahoma"/>
          <w:color w:val="000000" w:themeColor="text1"/>
          <w:sz w:val="22"/>
          <w:szCs w:val="22"/>
          <w:lang w:val="ro-RO"/>
        </w:rPr>
        <w:t>de organizare și desfășurare a licitațiilor pe piața centralizată pentru serviciul universal</w:t>
      </w:r>
      <w:r w:rsidRPr="00D56EFB">
        <w:rPr>
          <w:rFonts w:ascii="Tahoma" w:hAnsi="Tahoma" w:cs="Tahoma"/>
          <w:bCs/>
          <w:color w:val="000000" w:themeColor="text1"/>
          <w:sz w:val="22"/>
          <w:szCs w:val="22"/>
          <w:lang w:val="ro-RO"/>
        </w:rPr>
        <w:t xml:space="preserve"> aprobat prin Ordinul Președintelui ANRE nr. 27/31.01.2018.</w:t>
      </w:r>
    </w:p>
    <w:p w:rsidR="00D56EFB" w:rsidRPr="00D56EFB" w:rsidRDefault="00D56EFB" w:rsidP="00D56EFB">
      <w:pPr>
        <w:numPr>
          <w:ilvl w:val="1"/>
          <w:numId w:val="4"/>
        </w:numPr>
        <w:tabs>
          <w:tab w:val="left" w:pos="360"/>
          <w:tab w:val="left" w:pos="1260"/>
        </w:tabs>
        <w:spacing w:line="360" w:lineRule="auto"/>
        <w:ind w:hanging="1440"/>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DEFINIȚII</w:t>
      </w:r>
    </w:p>
    <w:p w:rsidR="00D56EFB" w:rsidRPr="00D56EFB" w:rsidRDefault="00D56EFB" w:rsidP="00D56EFB">
      <w:p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Termenii utilizați în prezenta Convenție sunt preluați din Legea energiei electrice și a gazelor naturale nr. 123/2012 și din Regulamentul de organizare și desfășurare a licitațiilor pe piața centralizată pentru serviciul universal</w:t>
      </w:r>
      <w:r w:rsidRPr="00D56EFB">
        <w:rPr>
          <w:rFonts w:ascii="Tahoma" w:hAnsi="Tahoma" w:cs="Tahoma"/>
          <w:bCs/>
          <w:color w:val="000000" w:themeColor="text1"/>
          <w:sz w:val="22"/>
          <w:szCs w:val="22"/>
          <w:lang w:val="ro-RO"/>
        </w:rPr>
        <w:t xml:space="preserve"> aprobat prin Ordinul Președintelui ANRE nr. 27/31.01.2018</w:t>
      </w:r>
      <w:r w:rsidRPr="00D56EFB">
        <w:rPr>
          <w:rFonts w:ascii="Tahoma" w:hAnsi="Tahoma" w:cs="Tahoma"/>
          <w:color w:val="000000" w:themeColor="text1"/>
          <w:sz w:val="22"/>
          <w:szCs w:val="22"/>
          <w:lang w:val="ro-RO"/>
        </w:rPr>
        <w:t>.</w:t>
      </w:r>
    </w:p>
    <w:p w:rsidR="00D56EFB" w:rsidRPr="00D56EFB" w:rsidRDefault="00D56EFB" w:rsidP="00D56EFB">
      <w:p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color w:val="000000" w:themeColor="text1"/>
          <w:sz w:val="22"/>
          <w:szCs w:val="22"/>
          <w:lang w:val="ro-RO"/>
        </w:rPr>
        <w:t xml:space="preserve">Față de cele de mai sus sunt definiți suplimentar termeni care se regăsesc inclusiv în Procedura operațională de desfășurare a licitațiilor pe piața centralizată pentru serviciul universal. </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Cheia USB (</w:t>
      </w:r>
      <w:proofErr w:type="spellStart"/>
      <w:r w:rsidRPr="00D56EFB">
        <w:rPr>
          <w:rFonts w:ascii="Tahoma" w:hAnsi="Tahoma" w:cs="Tahoma"/>
          <w:b/>
          <w:color w:val="000000" w:themeColor="text1"/>
          <w:sz w:val="22"/>
          <w:szCs w:val="22"/>
          <w:lang w:val="ro-RO"/>
        </w:rPr>
        <w:t>Token</w:t>
      </w:r>
      <w:proofErr w:type="spellEnd"/>
      <w:r w:rsidRPr="00D56EFB">
        <w:rPr>
          <w:rFonts w:ascii="Tahoma" w:hAnsi="Tahoma" w:cs="Tahoma"/>
          <w:b/>
          <w:color w:val="000000" w:themeColor="text1"/>
          <w:sz w:val="22"/>
          <w:szCs w:val="22"/>
          <w:lang w:val="ro-RO"/>
        </w:rPr>
        <w:t xml:space="preserve">)  – </w:t>
      </w:r>
      <w:r w:rsidRPr="00D56EFB">
        <w:rPr>
          <w:rFonts w:ascii="Tahoma" w:hAnsi="Tahoma" w:cs="Tahoma"/>
          <w:color w:val="000000" w:themeColor="text1"/>
          <w:sz w:val="22"/>
          <w:szCs w:val="22"/>
          <w:lang w:val="ro-RO"/>
        </w:rPr>
        <w:t>Dispozitiv hardware extern care se conectează la calculator și permite Participantului la PCSU accesarea platformei informatice a PCSU în condițiile prevăzute în Contractul de comodat unic;</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Cod de identificare pe Piața centralizată pentru serviciul universal – </w:t>
      </w:r>
      <w:r w:rsidRPr="00D56EFB">
        <w:rPr>
          <w:rFonts w:ascii="Tahoma" w:hAnsi="Tahoma" w:cs="Tahoma"/>
          <w:color w:val="000000" w:themeColor="text1"/>
          <w:sz w:val="22"/>
          <w:szCs w:val="22"/>
          <w:lang w:val="ro-RO"/>
        </w:rPr>
        <w:t>Cod alfanumeric alocat fiecărui Participant la PCSU de către OPCSU;</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Cod de identificare a ofertei – </w:t>
      </w:r>
      <w:r w:rsidRPr="00D56EFB">
        <w:rPr>
          <w:rFonts w:ascii="Tahoma" w:hAnsi="Tahoma" w:cs="Tahoma"/>
          <w:color w:val="000000" w:themeColor="text1"/>
          <w:sz w:val="22"/>
          <w:szCs w:val="22"/>
          <w:lang w:val="ro-RO"/>
        </w:rPr>
        <w:t>Cod alfanumeric alocat de OPCSU fiecărei oferte prin care oferta poate fi identificată pe PCSU;</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Contract de comodat unic</w:t>
      </w:r>
      <w:r w:rsidRPr="00D56EFB">
        <w:rPr>
          <w:rFonts w:ascii="Tahoma" w:hAnsi="Tahoma" w:cs="Tahoma"/>
          <w:color w:val="000000" w:themeColor="text1"/>
          <w:sz w:val="22"/>
          <w:szCs w:val="22"/>
          <w:lang w:val="ro-RO"/>
        </w:rPr>
        <w:t xml:space="preserve"> – Contract standard încheiat între OPCOM SA și Participantul la PCSU prin care acesta primește în folosință o cheie de autentificare USB;</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lastRenderedPageBreak/>
        <w:t xml:space="preserve">Componenta de administrare a Pieței centralizate pentru serviciul universal – </w:t>
      </w:r>
      <w:r w:rsidRPr="00D56EFB">
        <w:rPr>
          <w:rFonts w:ascii="Tahoma" w:hAnsi="Tahoma" w:cs="Tahoma"/>
          <w:color w:val="000000" w:themeColor="text1"/>
          <w:sz w:val="22"/>
          <w:szCs w:val="22"/>
          <w:lang w:val="ro-RO"/>
        </w:rPr>
        <w:t>Tarif  reglementat perceput anual de  OPCOM SA în calitate de OPCSU Participanților la PCSU pentru activitățile de administrare a acestei piețe;</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Componenta de realizare a tranzacțiilor pe Piața centralizată pentru serviciul universal – </w:t>
      </w:r>
      <w:r w:rsidRPr="00D56EFB">
        <w:rPr>
          <w:rFonts w:ascii="Tahoma" w:hAnsi="Tahoma" w:cs="Tahoma"/>
          <w:color w:val="000000" w:themeColor="text1"/>
          <w:sz w:val="22"/>
          <w:szCs w:val="22"/>
          <w:lang w:val="ro-RO"/>
        </w:rPr>
        <w:t>Tarif reglementat perceput de  OPCOM SA Participanților la PCSU pentru tranzacțiile de vânzare/cumpărare realizate de către aceștia pe PCSU;</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Confirmare de tranzacție – </w:t>
      </w:r>
      <w:r w:rsidRPr="00D56EFB">
        <w:rPr>
          <w:rFonts w:ascii="Tahoma" w:hAnsi="Tahoma" w:cs="Tahoma"/>
          <w:color w:val="000000" w:themeColor="text1"/>
          <w:sz w:val="22"/>
          <w:szCs w:val="22"/>
          <w:lang w:val="ro-RO"/>
        </w:rPr>
        <w:t>Document emis de  OPCOM SA, în calitate de OPCSU, care confirmă o tranzacție încheiată pe PCSU;</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Contract cadru de vânzare - cumpărare a energiei electrice tranzacționate pe piața centralizată pentru serviciul universal – </w:t>
      </w:r>
      <w:r w:rsidRPr="00D56EFB">
        <w:rPr>
          <w:rFonts w:ascii="Tahoma" w:hAnsi="Tahoma" w:cs="Tahoma"/>
          <w:color w:val="000000" w:themeColor="text1"/>
          <w:sz w:val="22"/>
          <w:szCs w:val="22"/>
          <w:lang w:val="ro-RO"/>
        </w:rPr>
        <w:t>Contract încheiat între părțile stabilite câștigătoare în urma desfășurării unei sesiuni de licitații organizată pe piața centralizată pentru serviciul universal. Conținutul și forma contractului cadru sunt aprobate de ANRE și sunt ferm acceptate de către participanții la PCSU. Acesta este un contract cu executare fermă ce presupune respectarea întocmai a clauzelor publicate, livrarea/consumul energiei electrice și primirea/plata prețului stabilite în urma desfășurării sesiunii de licitații;</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Corelare - </w:t>
      </w:r>
      <w:r w:rsidRPr="00D56EFB">
        <w:rPr>
          <w:rFonts w:ascii="Tahoma" w:hAnsi="Tahoma" w:cs="Tahoma"/>
          <w:color w:val="000000" w:themeColor="text1"/>
          <w:sz w:val="22"/>
          <w:szCs w:val="22"/>
          <w:lang w:val="ro-RO"/>
        </w:rPr>
        <w:t>acțiune realizată în mod automat de platforma informatică a PCSU în cazul în care pentru un produs de tranzacționare există oferte compatibile; în urma corelării se realizează o tranzacție;</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b/>
          <w:color w:val="000000" w:themeColor="text1"/>
          <w:sz w:val="22"/>
          <w:szCs w:val="22"/>
          <w:lang w:val="ro-RO"/>
        </w:rPr>
      </w:pPr>
      <w:r w:rsidRPr="00D56EFB">
        <w:rPr>
          <w:rFonts w:ascii="Tahoma" w:hAnsi="Tahoma" w:cs="Tahoma"/>
          <w:b/>
          <w:color w:val="000000" w:themeColor="text1"/>
          <w:sz w:val="22"/>
          <w:szCs w:val="22"/>
          <w:lang w:val="ro-RO"/>
        </w:rPr>
        <w:t xml:space="preserve">Convenția de participare la piața  centralizată pentru serviciul universal – </w:t>
      </w:r>
      <w:r w:rsidRPr="00D56EFB">
        <w:rPr>
          <w:rFonts w:ascii="Tahoma" w:hAnsi="Tahoma" w:cs="Tahoma"/>
          <w:color w:val="000000" w:themeColor="text1"/>
          <w:sz w:val="22"/>
          <w:szCs w:val="22"/>
          <w:lang w:val="ro-RO"/>
        </w:rPr>
        <w:t>Contract standardizat stabilit de OPCSU și avizat de către ANRE, care prevede drepturile și responsabilitățile reciproce dintre OPCSU și fiecare participant la piața centralizată pentru serviciul universal, reprezentând documentul prezent;</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Furnizor de energie electrică – </w:t>
      </w:r>
      <w:r w:rsidRPr="00D56EFB">
        <w:rPr>
          <w:rFonts w:ascii="Tahoma" w:hAnsi="Tahoma" w:cs="Tahoma"/>
          <w:color w:val="000000" w:themeColor="text1"/>
          <w:sz w:val="22"/>
          <w:szCs w:val="22"/>
          <w:lang w:val="ro-RO"/>
        </w:rPr>
        <w:t>Persoană juridică, titulară a unei licențe de furnizare a energiei electrice;</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Oferte compatibile</w:t>
      </w:r>
      <w:r w:rsidRPr="00D56EFB">
        <w:rPr>
          <w:rFonts w:ascii="Tahoma" w:hAnsi="Tahoma" w:cs="Tahoma"/>
          <w:color w:val="000000" w:themeColor="text1"/>
          <w:sz w:val="22"/>
          <w:szCs w:val="22"/>
          <w:lang w:val="ro-RO"/>
        </w:rPr>
        <w:t xml:space="preserve"> - oferte care îndeplinesc simultan condiția de preț, respectiv prețul ofertei de vânzare este mai mic sau cel mult egal cu prețul ofertei de cumpărare sau prețul ofertei de cumpărare este mai mare sau cel puțin egal cu prețul ofertei de vânzare și cele două prețuri, de vânzare și de cumpărare, sunt cele mai bune prețuri din piață;</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Ofertă de cumpărare </w:t>
      </w:r>
      <w:r w:rsidRPr="00D56EFB">
        <w:rPr>
          <w:rFonts w:ascii="Tahoma" w:hAnsi="Tahoma" w:cs="Tahoma"/>
          <w:color w:val="000000" w:themeColor="text1"/>
          <w:sz w:val="22"/>
          <w:szCs w:val="22"/>
          <w:lang w:val="ro-RO"/>
        </w:rPr>
        <w:t>– perechea</w:t>
      </w:r>
      <w:r w:rsidRPr="00D56EFB">
        <w:rPr>
          <w:rFonts w:ascii="Tahoma" w:hAnsi="Tahoma" w:cs="Tahoma"/>
          <w:sz w:val="22"/>
          <w:szCs w:val="22"/>
          <w:lang w:val="ro-RO"/>
        </w:rPr>
        <w:t xml:space="preserve"> cantitate – preț, care include cantitatea solicitată de un FUI pentru cumpărare, înregistrat ca participant-cumpărător la PCSU și prețul la care acesta este dispus să cumpere respectiva cantitate declarată, pentru fiecare produs de tranzacționare </w:t>
      </w:r>
      <w:r w:rsidRPr="00D56EFB">
        <w:rPr>
          <w:rFonts w:ascii="Tahoma" w:hAnsi="Tahoma" w:cs="Tahoma"/>
          <w:color w:val="000000" w:themeColor="text1"/>
          <w:sz w:val="22"/>
          <w:szCs w:val="22"/>
          <w:lang w:val="ro-RO"/>
        </w:rPr>
        <w:t>pentru care se organizează sesiunea de licitații;</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lastRenderedPageBreak/>
        <w:t>Ofertă de vânzare</w:t>
      </w:r>
      <w:r w:rsidRPr="00D56EFB">
        <w:rPr>
          <w:rFonts w:ascii="Tahoma" w:hAnsi="Tahoma" w:cs="Tahoma"/>
          <w:color w:val="000000" w:themeColor="text1"/>
          <w:sz w:val="22"/>
          <w:szCs w:val="22"/>
          <w:lang w:val="ro-RO"/>
        </w:rPr>
        <w:t xml:space="preserve"> - </w:t>
      </w:r>
      <w:r w:rsidRPr="00D56EFB">
        <w:rPr>
          <w:rFonts w:ascii="Tahoma" w:hAnsi="Tahoma" w:cs="Tahoma"/>
          <w:sz w:val="22"/>
          <w:szCs w:val="22"/>
          <w:lang w:val="ro-RO"/>
        </w:rPr>
        <w:t>perechea cantitate – preț care include cantitatea oferită spre vânzare și prețul solicitat de un participant-vânzător pentru un produs de tranzacționare</w:t>
      </w:r>
      <w:r w:rsidRPr="00D56EFB">
        <w:rPr>
          <w:rFonts w:ascii="Tahoma" w:hAnsi="Tahoma" w:cs="Tahoma"/>
          <w:color w:val="000000" w:themeColor="text1"/>
          <w:sz w:val="22"/>
          <w:szCs w:val="22"/>
          <w:lang w:val="ro-RO"/>
        </w:rPr>
        <w:t>;</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Operator al pieței centralizate pentru serviciul universal (OPCSU) –  </w:t>
      </w:r>
      <w:r w:rsidRPr="00D56EFB">
        <w:rPr>
          <w:rFonts w:ascii="Tahoma" w:hAnsi="Tahoma" w:cs="Tahoma"/>
          <w:color w:val="000000" w:themeColor="text1"/>
          <w:sz w:val="22"/>
          <w:szCs w:val="22"/>
          <w:lang w:val="ro-RO"/>
        </w:rPr>
        <w:t>operatorul pieței de energie electrică, stabilit conform prevederilor legislației în vigoare</w:t>
      </w:r>
      <w:r w:rsidRPr="00D56EFB">
        <w:rPr>
          <w:lang w:val="ro-RO"/>
        </w:rPr>
        <w:t>,</w:t>
      </w:r>
      <w:r w:rsidRPr="00D56EFB">
        <w:rPr>
          <w:rFonts w:ascii="Tahoma" w:hAnsi="Tahoma" w:cs="Tahoma"/>
          <w:color w:val="000000" w:themeColor="text1"/>
          <w:sz w:val="22"/>
          <w:szCs w:val="22"/>
          <w:lang w:val="ro-RO"/>
        </w:rPr>
        <w:t xml:space="preserve"> care este responsabil cu organizarea, desfășurarea și închiderea sesiunilor de licitații, transmiterea/publicarea rezultatelor licitațiilor. </w:t>
      </w:r>
      <w:r w:rsidRPr="00D56EFB">
        <w:rPr>
          <w:rFonts w:ascii="Tahoma" w:hAnsi="Tahoma" w:cs="Tahoma"/>
          <w:bCs/>
          <w:color w:val="000000" w:themeColor="text1"/>
          <w:sz w:val="22"/>
          <w:szCs w:val="22"/>
          <w:lang w:val="ro-RO"/>
        </w:rPr>
        <w:t>În sensul Procedurii PCSU, OPCSU este Operatorul Pieței de Energie Electrică și de Gaze Naturale “OPCOM” S.A</w:t>
      </w:r>
      <w:r w:rsidRPr="00D56EFB">
        <w:rPr>
          <w:rFonts w:ascii="Tahoma" w:hAnsi="Tahoma" w:cs="Tahoma"/>
          <w:color w:val="000000" w:themeColor="text1"/>
          <w:sz w:val="22"/>
          <w:szCs w:val="22"/>
          <w:lang w:val="ro-RO"/>
        </w:rPr>
        <w:t>;</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Participant-cumpărător </w:t>
      </w:r>
      <w:r w:rsidRPr="00D56EFB">
        <w:rPr>
          <w:rFonts w:ascii="Tahoma" w:hAnsi="Tahoma" w:cs="Tahoma"/>
          <w:color w:val="000000" w:themeColor="text1"/>
          <w:sz w:val="22"/>
          <w:szCs w:val="22"/>
          <w:lang w:val="ro-RO"/>
        </w:rPr>
        <w:t>– FUI înregistrat la PCSU conform prevederilor regulamentului PCSU, care transmite oferte de cumpărare în sesiunea curentă de licitații;</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Participant-vânzător</w:t>
      </w:r>
      <w:r w:rsidRPr="00D56EFB">
        <w:rPr>
          <w:rFonts w:ascii="Tahoma" w:hAnsi="Tahoma" w:cs="Tahoma"/>
          <w:color w:val="000000" w:themeColor="text1"/>
          <w:sz w:val="22"/>
          <w:szCs w:val="22"/>
          <w:lang w:val="ro-RO"/>
        </w:rPr>
        <w:t xml:space="preserve"> – producător/furnizor (cu excepția FUI)/</w:t>
      </w:r>
      <w:proofErr w:type="spellStart"/>
      <w:r w:rsidRPr="00D56EFB">
        <w:rPr>
          <w:rFonts w:ascii="Tahoma" w:hAnsi="Tahoma" w:cs="Tahoma"/>
          <w:color w:val="000000" w:themeColor="text1"/>
          <w:sz w:val="22"/>
          <w:szCs w:val="22"/>
          <w:lang w:val="ro-RO"/>
        </w:rPr>
        <w:t>trader</w:t>
      </w:r>
      <w:proofErr w:type="spellEnd"/>
      <w:r w:rsidRPr="00D56EFB">
        <w:rPr>
          <w:rFonts w:ascii="Tahoma" w:hAnsi="Tahoma" w:cs="Tahoma"/>
          <w:color w:val="000000" w:themeColor="text1"/>
          <w:sz w:val="22"/>
          <w:szCs w:val="22"/>
          <w:lang w:val="ro-RO"/>
        </w:rPr>
        <w:t xml:space="preserve"> de energie electrică înregistrat la PCSU, care transmite oferte de vânzare în sesiunea curentă de licitații;</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Participant la PCSU – </w:t>
      </w:r>
      <w:r w:rsidRPr="00D56EFB">
        <w:rPr>
          <w:rFonts w:ascii="Tahoma" w:hAnsi="Tahoma" w:cs="Tahoma"/>
          <w:color w:val="000000" w:themeColor="text1"/>
          <w:sz w:val="22"/>
          <w:szCs w:val="22"/>
          <w:lang w:val="ro-RO"/>
        </w:rPr>
        <w:t>Titular de licență, semnatar al Convenției de participare la PCSU  înregistrat la Piața centralizată pentru serviciul universal</w:t>
      </w:r>
      <w:r w:rsidRPr="00D56EFB">
        <w:rPr>
          <w:rFonts w:ascii="Tahoma" w:hAnsi="Tahoma" w:cs="Tahoma"/>
          <w:color w:val="000000" w:themeColor="text1"/>
          <w:sz w:val="22"/>
          <w:szCs w:val="22"/>
          <w:lang w:val="en-US"/>
        </w:rPr>
        <w:t>;</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Penalitate</w:t>
      </w:r>
      <w:r w:rsidRPr="00D56EFB">
        <w:rPr>
          <w:rFonts w:ascii="Tahoma" w:hAnsi="Tahoma" w:cs="Tahoma"/>
          <w:color w:val="000000" w:themeColor="text1"/>
          <w:sz w:val="22"/>
          <w:szCs w:val="22"/>
          <w:lang w:val="ro-RO"/>
        </w:rPr>
        <w:t xml:space="preserve"> – despăgubire solicitată și încasată de OPCOM SA în calitate de OPCSU, participantului care refuză semnarea contractului cadru de vânzare-cumpărare a energiei electrice urmare a tranzacțiilor încheiate pe PCSU sau care prezintă și refuză corectarea contractului neconform cu cel cadru de vânzare-cumpărare a energiei electrice tranzacționate pe PCSU</w:t>
      </w:r>
      <w:r w:rsidRPr="00D56EFB">
        <w:rPr>
          <w:rFonts w:ascii="Tahoma" w:hAnsi="Tahoma" w:cs="Tahoma"/>
          <w:color w:val="000000" w:themeColor="text1"/>
          <w:sz w:val="22"/>
          <w:szCs w:val="22"/>
          <w:lang w:val="en-US"/>
        </w:rPr>
        <w:t>;</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Piața centralizată pentru serviciul universal– </w:t>
      </w:r>
      <w:r w:rsidRPr="00D56EFB">
        <w:rPr>
          <w:rFonts w:ascii="Tahoma" w:hAnsi="Tahoma" w:cs="Tahoma"/>
          <w:color w:val="000000" w:themeColor="text1"/>
          <w:sz w:val="22"/>
          <w:szCs w:val="22"/>
          <w:lang w:val="ro-RO"/>
        </w:rPr>
        <w:t xml:space="preserve">componentă a pieței centralizate de energie electrică, administrată de OPCSU, care funcționează pe baza unui mecanism de licitații și este destinată achiziționării energiei electrice necesare pentru acoperirea consumului clienților finali care beneficiază, în condițiile legii, de serviciu universal;  </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Platforma informatică a PCSU</w:t>
      </w:r>
      <w:r w:rsidRPr="00D56EFB">
        <w:rPr>
          <w:rFonts w:ascii="Tahoma" w:hAnsi="Tahoma" w:cs="Tahoma"/>
          <w:color w:val="000000" w:themeColor="text1"/>
          <w:sz w:val="22"/>
          <w:szCs w:val="22"/>
          <w:lang w:val="ro-RO"/>
        </w:rPr>
        <w:t xml:space="preserve"> </w:t>
      </w:r>
      <w:r w:rsidRPr="00D56EFB">
        <w:rPr>
          <w:rFonts w:ascii="Tahoma" w:hAnsi="Tahoma" w:cs="Tahoma"/>
          <w:b/>
          <w:color w:val="000000" w:themeColor="text1"/>
          <w:sz w:val="22"/>
          <w:szCs w:val="22"/>
          <w:lang w:val="ro-RO"/>
        </w:rPr>
        <w:t xml:space="preserve">– </w:t>
      </w:r>
      <w:r w:rsidRPr="00D56EFB">
        <w:rPr>
          <w:rFonts w:ascii="Tahoma" w:hAnsi="Tahoma" w:cs="Tahoma"/>
          <w:color w:val="000000" w:themeColor="text1"/>
          <w:sz w:val="22"/>
          <w:szCs w:val="22"/>
          <w:lang w:val="ro-RO"/>
        </w:rPr>
        <w:t xml:space="preserve">sistem de aplicații informatice prin intermediul cărora OPCSU asigură desfășurarea fiecărei etape din cadrul sesiunilor de licitații pe PCSU; </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Producător de energie electrică – </w:t>
      </w:r>
      <w:r w:rsidRPr="00D56EFB">
        <w:rPr>
          <w:rFonts w:ascii="Tahoma" w:hAnsi="Tahoma" w:cs="Tahoma"/>
          <w:color w:val="000000" w:themeColor="text1"/>
          <w:sz w:val="22"/>
          <w:szCs w:val="22"/>
          <w:lang w:val="ro-RO"/>
        </w:rPr>
        <w:t>Persoană fizică sau juridică, Titulară de licență, având ca specific activitatea de producere a energiei electrice, inclusiv în cogenerare;</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Regim de serviciu universal</w:t>
      </w:r>
      <w:r w:rsidRPr="00D56EFB">
        <w:rPr>
          <w:rFonts w:ascii="Tahoma" w:hAnsi="Tahoma" w:cs="Tahoma"/>
          <w:color w:val="000000" w:themeColor="text1"/>
          <w:sz w:val="22"/>
          <w:szCs w:val="22"/>
          <w:lang w:val="ro-RO"/>
        </w:rPr>
        <w:t xml:space="preserve"> – furnizarea energiei electrice asigurată de FUI clienților finali casnici și clienților finali non-casnici cu drept de serviciu universal, conform reglementărilor în vigoare;</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Registrul participanților la piețele centralizate de energie electrică – </w:t>
      </w:r>
      <w:r w:rsidRPr="00D56EFB">
        <w:rPr>
          <w:rFonts w:ascii="Tahoma" w:hAnsi="Tahoma" w:cs="Tahoma"/>
          <w:color w:val="000000" w:themeColor="text1"/>
          <w:sz w:val="22"/>
          <w:szCs w:val="22"/>
          <w:lang w:val="ro-RO"/>
        </w:rPr>
        <w:t xml:space="preserve">Registru întocmit și actualizat de OPCOM SA care conține informații despre participanții </w:t>
      </w:r>
      <w:r w:rsidRPr="00D56EFB">
        <w:rPr>
          <w:rFonts w:ascii="Tahoma" w:hAnsi="Tahoma" w:cs="Tahoma"/>
          <w:color w:val="000000" w:themeColor="text1"/>
          <w:sz w:val="22"/>
          <w:szCs w:val="22"/>
          <w:lang w:val="ro-RO"/>
        </w:rPr>
        <w:lastRenderedPageBreak/>
        <w:t xml:space="preserve">înregistrați la </w:t>
      </w:r>
      <w:r w:rsidRPr="00D56EFB">
        <w:rPr>
          <w:rFonts w:ascii="Tahoma" w:hAnsi="Tahoma" w:cs="Tahoma"/>
          <w:bCs/>
          <w:iCs/>
          <w:color w:val="000000" w:themeColor="text1"/>
          <w:sz w:val="22"/>
          <w:lang w:val="ro-RO"/>
        </w:rPr>
        <w:t>piețele centralizate</w:t>
      </w:r>
      <w:r w:rsidRPr="00D56EFB">
        <w:rPr>
          <w:rFonts w:ascii="Tahoma" w:hAnsi="Tahoma" w:cs="Tahoma"/>
          <w:bCs/>
          <w:color w:val="000000" w:themeColor="text1"/>
          <w:sz w:val="22"/>
          <w:lang w:val="ro-RO"/>
        </w:rPr>
        <w:t xml:space="preserve"> </w:t>
      </w:r>
      <w:r w:rsidRPr="00D56EFB">
        <w:rPr>
          <w:rFonts w:ascii="Tahoma" w:hAnsi="Tahoma" w:cs="Tahoma"/>
          <w:color w:val="000000" w:themeColor="text1"/>
          <w:sz w:val="22"/>
          <w:szCs w:val="22"/>
          <w:lang w:val="ro-RO"/>
        </w:rPr>
        <w:t xml:space="preserve">de energie electrică administrate de </w:t>
      </w:r>
      <w:r w:rsidRPr="00D56EFB">
        <w:rPr>
          <w:rFonts w:ascii="Tahoma" w:hAnsi="Tahoma" w:cs="Tahoma"/>
          <w:color w:val="000000" w:themeColor="text1"/>
          <w:sz w:val="22"/>
          <w:lang w:val="ro-RO"/>
        </w:rPr>
        <w:t>OPCOM SA, inclusiv</w:t>
      </w:r>
      <w:r w:rsidRPr="00D56EFB">
        <w:rPr>
          <w:rFonts w:ascii="Tahoma" w:hAnsi="Tahoma" w:cs="Tahoma"/>
          <w:color w:val="000000" w:themeColor="text1"/>
          <w:sz w:val="22"/>
          <w:szCs w:val="22"/>
          <w:lang w:val="ro-RO"/>
        </w:rPr>
        <w:t xml:space="preserve"> la piața centralizată pentru serviciul universal (PCSU);</w:t>
      </w:r>
    </w:p>
    <w:p w:rsidR="00D56EFB" w:rsidRPr="00D56EFB" w:rsidRDefault="00D56EFB" w:rsidP="00D56EFB">
      <w:pPr>
        <w:numPr>
          <w:ilvl w:val="1"/>
          <w:numId w:val="6"/>
        </w:numPr>
        <w:tabs>
          <w:tab w:val="left" w:pos="1080"/>
          <w:tab w:val="left" w:pos="1260"/>
        </w:tabs>
        <w:spacing w:before="120" w:after="120" w:line="360" w:lineRule="auto"/>
        <w:jc w:val="both"/>
        <w:rPr>
          <w:rFonts w:ascii="Tahoma" w:hAnsi="Tahoma" w:cs="Tahoma"/>
          <w:color w:val="000000" w:themeColor="text1"/>
          <w:sz w:val="22"/>
          <w:szCs w:val="22"/>
          <w:lang w:val="ro-RO"/>
        </w:rPr>
      </w:pPr>
      <w:r w:rsidRPr="00D56EFB">
        <w:rPr>
          <w:rFonts w:ascii="Tahoma" w:hAnsi="Tahoma" w:cs="Tahoma"/>
          <w:b/>
          <w:color w:val="000000" w:themeColor="text1"/>
          <w:sz w:val="22"/>
          <w:szCs w:val="22"/>
          <w:lang w:val="ro-RO"/>
        </w:rPr>
        <w:t xml:space="preserve">Zi lucrătoare – </w:t>
      </w:r>
      <w:r w:rsidRPr="00D56EFB">
        <w:rPr>
          <w:rFonts w:ascii="Tahoma" w:hAnsi="Tahoma" w:cs="Tahoma"/>
          <w:color w:val="000000" w:themeColor="text1"/>
          <w:sz w:val="22"/>
          <w:szCs w:val="22"/>
          <w:lang w:val="ro-RO"/>
        </w:rPr>
        <w:t>Zi calendaristică, cu excepția zilelor de sâmbătă, duminică și a oricărei zile declarată sărbătoare legală sau zi liberă.</w:t>
      </w:r>
      <w:bookmarkEnd w:id="1"/>
    </w:p>
    <w:p w:rsidR="00C9678F" w:rsidRPr="00D56EFB" w:rsidRDefault="00C9678F" w:rsidP="00D56EFB"/>
    <w:sectPr w:rsidR="00C9678F" w:rsidRPr="00D56EFB" w:rsidSect="00D56EFB">
      <w:headerReference w:type="first" r:id="rId14"/>
      <w:footerReference w:type="first" r:id="rId15"/>
      <w:pgSz w:w="11907" w:h="16840" w:code="9"/>
      <w:pgMar w:top="408" w:right="1287" w:bottom="851" w:left="1418" w:header="357"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EFA" w:rsidRDefault="00E62EFA">
      <w:r>
        <w:separator/>
      </w:r>
    </w:p>
  </w:endnote>
  <w:endnote w:type="continuationSeparator" w:id="0">
    <w:p w:rsidR="00E62EFA" w:rsidRDefault="00E6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D56EFB" w:rsidRDefault="0029655E" w:rsidP="00D56EFB">
    <w:pPr>
      <w:pStyle w:val="Footer"/>
      <w:jc w:val="right"/>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D16FEA">
      <w:rPr>
        <w:rStyle w:val="PageNumber"/>
        <w:noProof/>
        <w:sz w:val="22"/>
      </w:rPr>
      <w:t>16</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sidR="00D16FEA">
      <w:rPr>
        <w:rStyle w:val="PageNumber"/>
        <w:noProof/>
        <w:sz w:val="22"/>
      </w:rPr>
      <w:t>20</w:t>
    </w:r>
    <w:r>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1A7" w:rsidRDefault="00E12A1F" w:rsidP="00D16FEA">
    <w:pPr>
      <w:framePr w:w="1501" w:h="2931" w:hRule="exact" w:wrap="around" w:vAnchor="text" w:hAnchor="page" w:x="10231" w:y="-9495"/>
      <w:jc w:val="center"/>
      <w:rPr>
        <w:rFonts w:ascii="Tahoma" w:hAnsi="Tahoma" w:cs="Tahoma"/>
        <w:b/>
        <w:sz w:val="12"/>
        <w:szCs w:val="12"/>
        <w:lang w:val="ro-RO"/>
      </w:rPr>
    </w:pPr>
    <w:r w:rsidRPr="00E12A1F">
      <w:rPr>
        <w:rFonts w:ascii="Tahoma" w:hAnsi="Tahoma" w:cs="Tahoma"/>
        <w:b/>
        <w:sz w:val="12"/>
        <w:szCs w:val="12"/>
        <w:lang w:val="ro-RO"/>
      </w:rPr>
      <w:t xml:space="preserve">Operatorul </w:t>
    </w:r>
    <w:proofErr w:type="spellStart"/>
    <w:r w:rsidRPr="00E12A1F">
      <w:rPr>
        <w:rFonts w:ascii="Tahoma" w:hAnsi="Tahoma" w:cs="Tahoma"/>
        <w:b/>
        <w:sz w:val="12"/>
        <w:szCs w:val="12"/>
        <w:lang w:val="ro-RO"/>
      </w:rPr>
      <w:t>Pieţei</w:t>
    </w:r>
    <w:proofErr w:type="spellEnd"/>
    <w:r w:rsidRPr="00E12A1F">
      <w:rPr>
        <w:rFonts w:ascii="Tahoma" w:hAnsi="Tahoma" w:cs="Tahoma"/>
        <w:b/>
        <w:sz w:val="12"/>
        <w:szCs w:val="12"/>
        <w:lang w:val="ro-RO"/>
      </w:rPr>
      <w:t xml:space="preserve"> </w:t>
    </w:r>
  </w:p>
  <w:p w:rsidR="00D231A7" w:rsidRDefault="00E12A1F" w:rsidP="00D16FEA">
    <w:pPr>
      <w:framePr w:w="1501" w:h="2931" w:hRule="exact" w:wrap="around" w:vAnchor="text" w:hAnchor="page" w:x="10231" w:y="-9495"/>
      <w:jc w:val="center"/>
      <w:rPr>
        <w:rFonts w:ascii="Tahoma" w:hAnsi="Tahoma" w:cs="Tahoma"/>
        <w:b/>
        <w:sz w:val="12"/>
        <w:szCs w:val="12"/>
        <w:lang w:val="ro-RO"/>
      </w:rPr>
    </w:pPr>
    <w:r w:rsidRPr="00E12A1F">
      <w:rPr>
        <w:rFonts w:ascii="Tahoma" w:hAnsi="Tahoma" w:cs="Tahoma"/>
        <w:b/>
        <w:sz w:val="12"/>
        <w:szCs w:val="12"/>
        <w:lang w:val="ro-RO"/>
      </w:rPr>
      <w:t xml:space="preserve">de Energie Electrică </w:t>
    </w:r>
    <w:proofErr w:type="spellStart"/>
    <w:r w:rsidRPr="00E12A1F">
      <w:rPr>
        <w:rFonts w:ascii="Tahoma" w:hAnsi="Tahoma" w:cs="Tahoma"/>
        <w:b/>
        <w:sz w:val="12"/>
        <w:szCs w:val="12"/>
        <w:lang w:val="ro-RO"/>
      </w:rPr>
      <w:t>şi</w:t>
    </w:r>
    <w:proofErr w:type="spellEnd"/>
    <w:r w:rsidRPr="00E12A1F">
      <w:rPr>
        <w:rFonts w:ascii="Tahoma" w:hAnsi="Tahoma" w:cs="Tahoma"/>
        <w:b/>
        <w:sz w:val="12"/>
        <w:szCs w:val="12"/>
        <w:lang w:val="ro-RO"/>
      </w:rPr>
      <w:t xml:space="preserve"> </w:t>
    </w:r>
    <w:r w:rsidR="00D231A7">
      <w:rPr>
        <w:rFonts w:ascii="Tahoma" w:hAnsi="Tahoma" w:cs="Tahoma"/>
        <w:b/>
        <w:sz w:val="12"/>
        <w:szCs w:val="12"/>
        <w:lang w:val="ro-RO"/>
      </w:rPr>
      <w:t xml:space="preserve">de </w:t>
    </w:r>
    <w:r w:rsidRPr="00E12A1F">
      <w:rPr>
        <w:rFonts w:ascii="Tahoma" w:hAnsi="Tahoma" w:cs="Tahoma"/>
        <w:b/>
        <w:sz w:val="12"/>
        <w:szCs w:val="12"/>
        <w:lang w:val="ro-RO"/>
      </w:rPr>
      <w:t xml:space="preserve">Gaze Naturale </w:t>
    </w:r>
  </w:p>
  <w:p w:rsidR="00E12A1F" w:rsidRPr="00E12A1F" w:rsidRDefault="00E12A1F" w:rsidP="00D16FEA">
    <w:pPr>
      <w:framePr w:w="1501" w:h="2931" w:hRule="exact" w:wrap="around" w:vAnchor="text" w:hAnchor="page" w:x="10231" w:y="-9495"/>
      <w:jc w:val="center"/>
      <w:rPr>
        <w:rFonts w:ascii="Tahoma" w:hAnsi="Tahoma" w:cs="Tahoma"/>
        <w:b/>
        <w:sz w:val="12"/>
        <w:szCs w:val="12"/>
        <w:lang w:val="ro-RO"/>
      </w:rPr>
    </w:pPr>
    <w:r w:rsidRPr="00E12A1F">
      <w:rPr>
        <w:rFonts w:ascii="Tahoma" w:hAnsi="Tahoma" w:cs="Tahoma"/>
        <w:b/>
        <w:sz w:val="12"/>
        <w:szCs w:val="12"/>
        <w:lang w:val="ro-RO"/>
      </w:rPr>
      <w:t xml:space="preserve">”OPCOM” S.A. </w:t>
    </w:r>
  </w:p>
  <w:p w:rsidR="00E12A1F" w:rsidRDefault="00E12A1F" w:rsidP="00D16FEA">
    <w:pPr>
      <w:framePr w:w="1501" w:h="2931" w:hRule="exact" w:wrap="around" w:vAnchor="text" w:hAnchor="page" w:x="10231" w:y="-9495"/>
      <w:jc w:val="center"/>
      <w:rPr>
        <w:rFonts w:ascii="Tahoma" w:hAnsi="Tahoma" w:cs="Tahoma"/>
        <w:sz w:val="12"/>
        <w:szCs w:val="12"/>
        <w:lang w:val="ro-RO"/>
      </w:rPr>
    </w:pPr>
  </w:p>
  <w:p w:rsidR="0029655E" w:rsidRPr="001F3001" w:rsidRDefault="0029655E" w:rsidP="00D16FEA">
    <w:pPr>
      <w:framePr w:w="1501" w:h="2931" w:hRule="exact" w:wrap="around" w:vAnchor="text" w:hAnchor="page" w:x="10231" w:y="-9495"/>
      <w:jc w:val="center"/>
      <w:rPr>
        <w:rFonts w:ascii="Tahoma" w:hAnsi="Tahoma" w:cs="Tahoma"/>
        <w:sz w:val="12"/>
        <w:szCs w:val="12"/>
        <w:lang w:val="ro-RO"/>
      </w:rPr>
    </w:pPr>
    <w:r w:rsidRPr="001F3001">
      <w:rPr>
        <w:rFonts w:ascii="Tahoma" w:hAnsi="Tahoma" w:cs="Tahoma"/>
        <w:sz w:val="12"/>
        <w:szCs w:val="12"/>
        <w:lang w:val="ro-RO"/>
      </w:rPr>
      <w:t xml:space="preserve">Bd. Hristo Botev 16-18, sector 3, </w:t>
    </w:r>
    <w:proofErr w:type="spellStart"/>
    <w:r w:rsidRPr="001F3001">
      <w:rPr>
        <w:rFonts w:ascii="Tahoma" w:hAnsi="Tahoma" w:cs="Tahoma"/>
        <w:sz w:val="12"/>
        <w:szCs w:val="12"/>
        <w:lang w:val="ro-RO"/>
      </w:rPr>
      <w:t>Bucureşti</w:t>
    </w:r>
    <w:proofErr w:type="spellEnd"/>
    <w:r w:rsidRPr="001F3001">
      <w:rPr>
        <w:rFonts w:ascii="Tahoma" w:hAnsi="Tahoma" w:cs="Tahoma"/>
        <w:sz w:val="12"/>
        <w:szCs w:val="12"/>
        <w:lang w:val="ro-RO"/>
      </w:rPr>
      <w:t xml:space="preserve"> 030236, ROMÂNIA</w:t>
    </w:r>
  </w:p>
  <w:p w:rsidR="0029655E" w:rsidRPr="001F3001" w:rsidRDefault="0029655E" w:rsidP="00D16FEA">
    <w:pPr>
      <w:framePr w:w="1501" w:h="2931" w:hRule="exact" w:wrap="around" w:vAnchor="text" w:hAnchor="page" w:x="10231" w:y="-9495"/>
      <w:jc w:val="center"/>
      <w:rPr>
        <w:rFonts w:ascii="Tahoma" w:hAnsi="Tahoma" w:cs="Tahoma"/>
        <w:sz w:val="12"/>
        <w:szCs w:val="12"/>
        <w:lang w:val="ro-RO"/>
      </w:rPr>
    </w:pPr>
    <w:r w:rsidRPr="001F3001">
      <w:rPr>
        <w:rFonts w:ascii="Tahoma" w:hAnsi="Tahoma" w:cs="Tahoma"/>
        <w:sz w:val="12"/>
        <w:szCs w:val="12"/>
        <w:lang w:val="ro-RO"/>
      </w:rPr>
      <w:t xml:space="preserve">Tel: +40(21)3071.450; </w:t>
    </w:r>
  </w:p>
  <w:p w:rsidR="0029655E" w:rsidRPr="001F3001" w:rsidRDefault="0029655E" w:rsidP="00D16FEA">
    <w:pPr>
      <w:framePr w:w="1501" w:h="2931" w:hRule="exact" w:wrap="around" w:vAnchor="text" w:hAnchor="page" w:x="10231" w:y="-9495"/>
      <w:jc w:val="center"/>
      <w:rPr>
        <w:rFonts w:ascii="Tahoma" w:hAnsi="Tahoma" w:cs="Tahoma"/>
        <w:sz w:val="12"/>
        <w:szCs w:val="12"/>
        <w:lang w:val="ro-RO"/>
      </w:rPr>
    </w:pPr>
    <w:r w:rsidRPr="001F3001">
      <w:rPr>
        <w:rFonts w:ascii="Tahoma" w:hAnsi="Tahoma" w:cs="Tahoma"/>
        <w:sz w:val="12"/>
        <w:szCs w:val="12"/>
        <w:lang w:val="ro-RO"/>
      </w:rPr>
      <w:t xml:space="preserve">Fax: +40(21)3071.400; </w:t>
    </w:r>
  </w:p>
  <w:p w:rsidR="0029655E" w:rsidRPr="001F3001" w:rsidRDefault="0029655E" w:rsidP="00D16FEA">
    <w:pPr>
      <w:framePr w:w="1501" w:h="2931" w:hRule="exact" w:wrap="around" w:vAnchor="text" w:hAnchor="page" w:x="10231" w:y="-9495"/>
      <w:jc w:val="center"/>
      <w:rPr>
        <w:rFonts w:ascii="Tahoma" w:hAnsi="Tahoma" w:cs="Tahoma"/>
        <w:sz w:val="12"/>
        <w:szCs w:val="12"/>
        <w:lang w:val="ro-RO"/>
      </w:rPr>
    </w:pPr>
    <w:r w:rsidRPr="001F3001">
      <w:rPr>
        <w:rFonts w:ascii="Tahoma" w:hAnsi="Tahoma" w:cs="Tahoma"/>
        <w:sz w:val="12"/>
        <w:szCs w:val="12"/>
        <w:lang w:val="ro-RO"/>
      </w:rPr>
      <w:t>www.opcom.ro</w:t>
    </w:r>
  </w:p>
  <w:p w:rsidR="0029655E" w:rsidRPr="001F3001" w:rsidRDefault="0029655E" w:rsidP="00D16FEA">
    <w:pPr>
      <w:framePr w:w="1501" w:h="2931" w:hRule="exact" w:wrap="around" w:vAnchor="text" w:hAnchor="page" w:x="10231" w:y="-9495"/>
      <w:jc w:val="center"/>
      <w:rPr>
        <w:rFonts w:ascii="Tahoma" w:hAnsi="Tahoma" w:cs="Tahoma"/>
        <w:sz w:val="12"/>
        <w:szCs w:val="12"/>
        <w:lang w:val="ro-RO"/>
      </w:rPr>
    </w:pPr>
    <w:r w:rsidRPr="001F3001">
      <w:rPr>
        <w:rFonts w:ascii="Tahoma" w:hAnsi="Tahoma" w:cs="Tahoma"/>
        <w:sz w:val="12"/>
        <w:szCs w:val="12"/>
        <w:lang w:val="ro-RO"/>
      </w:rPr>
      <w:t xml:space="preserve">Societate pe </w:t>
    </w:r>
    <w:proofErr w:type="spellStart"/>
    <w:r w:rsidRPr="001F3001">
      <w:rPr>
        <w:rFonts w:ascii="Tahoma" w:hAnsi="Tahoma" w:cs="Tahoma"/>
        <w:sz w:val="12"/>
        <w:szCs w:val="12"/>
        <w:lang w:val="ro-RO"/>
      </w:rPr>
      <w:t>acţiuni</w:t>
    </w:r>
    <w:proofErr w:type="spellEnd"/>
    <w:r w:rsidRPr="001F3001">
      <w:rPr>
        <w:rFonts w:ascii="Tahoma" w:hAnsi="Tahoma" w:cs="Tahoma"/>
        <w:sz w:val="12"/>
        <w:szCs w:val="12"/>
        <w:lang w:val="ro-RO"/>
      </w:rPr>
      <w:t xml:space="preserve"> înregistrată la Registrul </w:t>
    </w:r>
    <w:proofErr w:type="spellStart"/>
    <w:r w:rsidRPr="001F3001">
      <w:rPr>
        <w:rFonts w:ascii="Tahoma" w:hAnsi="Tahoma" w:cs="Tahoma"/>
        <w:sz w:val="12"/>
        <w:szCs w:val="12"/>
        <w:lang w:val="ro-RO"/>
      </w:rPr>
      <w:t>Comerţului</w:t>
    </w:r>
    <w:proofErr w:type="spellEnd"/>
    <w:r w:rsidRPr="001F3001">
      <w:rPr>
        <w:rFonts w:ascii="Tahoma" w:hAnsi="Tahoma" w:cs="Tahoma"/>
        <w:sz w:val="12"/>
        <w:szCs w:val="12"/>
        <w:lang w:val="ro-RO"/>
      </w:rPr>
      <w:t xml:space="preserve"> cu nr. J40/7542/2000</w:t>
    </w:r>
  </w:p>
  <w:p w:rsidR="0029655E" w:rsidRPr="001F3001" w:rsidRDefault="0029655E" w:rsidP="00D16FEA">
    <w:pPr>
      <w:framePr w:w="1501" w:h="2931" w:hRule="exact" w:wrap="around" w:vAnchor="text" w:hAnchor="page" w:x="10231" w:y="-9495"/>
      <w:jc w:val="center"/>
      <w:rPr>
        <w:rFonts w:ascii="Tahoma" w:hAnsi="Tahoma" w:cs="Tahoma"/>
        <w:sz w:val="12"/>
        <w:szCs w:val="12"/>
        <w:lang w:val="ro-RO"/>
      </w:rPr>
    </w:pPr>
    <w:r w:rsidRPr="001F3001">
      <w:rPr>
        <w:rFonts w:ascii="Tahoma" w:hAnsi="Tahoma" w:cs="Tahoma"/>
        <w:sz w:val="12"/>
        <w:szCs w:val="12"/>
        <w:lang w:val="ro-RO"/>
      </w:rPr>
      <w:t>Cod Unic de Înregistrare: 13278352</w:t>
    </w:r>
  </w:p>
  <w:p w:rsidR="0024248F" w:rsidRDefault="0029655E" w:rsidP="00D16FEA">
    <w:pPr>
      <w:framePr w:w="1501" w:h="2931" w:hRule="exact" w:wrap="around" w:vAnchor="text" w:hAnchor="page" w:x="10231" w:y="-9495"/>
      <w:jc w:val="center"/>
      <w:rPr>
        <w:rFonts w:ascii="Tahoma" w:hAnsi="Tahoma" w:cs="Tahoma"/>
        <w:sz w:val="12"/>
        <w:szCs w:val="12"/>
        <w:lang w:val="ro-RO"/>
      </w:rPr>
    </w:pPr>
    <w:r w:rsidRPr="001F3001">
      <w:rPr>
        <w:rFonts w:ascii="Tahoma" w:hAnsi="Tahoma" w:cs="Tahoma"/>
        <w:sz w:val="12"/>
        <w:szCs w:val="12"/>
        <w:lang w:val="ro-RO"/>
      </w:rPr>
      <w:t>Cod IBAN: RO</w:t>
    </w:r>
    <w:r w:rsidR="00D231A7">
      <w:rPr>
        <w:rFonts w:ascii="Tahoma" w:hAnsi="Tahoma" w:cs="Tahoma"/>
        <w:sz w:val="12"/>
        <w:szCs w:val="12"/>
        <w:lang w:val="ro-RO"/>
      </w:rPr>
      <w:t>71</w:t>
    </w:r>
    <w:r w:rsidRPr="001F3001">
      <w:rPr>
        <w:rFonts w:ascii="Tahoma" w:hAnsi="Tahoma" w:cs="Tahoma"/>
        <w:sz w:val="12"/>
        <w:szCs w:val="12"/>
        <w:lang w:val="ro-RO"/>
      </w:rPr>
      <w:t xml:space="preserve"> RNCB </w:t>
    </w:r>
  </w:p>
  <w:p w:rsidR="0024248F" w:rsidRDefault="0029655E" w:rsidP="00D16FEA">
    <w:pPr>
      <w:framePr w:w="1501" w:h="2931" w:hRule="exact" w:wrap="around" w:vAnchor="text" w:hAnchor="page" w:x="10231" w:y="-9495"/>
      <w:jc w:val="center"/>
      <w:rPr>
        <w:rFonts w:ascii="Tahoma" w:hAnsi="Tahoma" w:cs="Tahoma"/>
        <w:sz w:val="12"/>
        <w:szCs w:val="12"/>
        <w:lang w:val="ro-RO"/>
      </w:rPr>
    </w:pPr>
    <w:r w:rsidRPr="001F3001">
      <w:rPr>
        <w:rFonts w:ascii="Tahoma" w:hAnsi="Tahoma" w:cs="Tahoma"/>
        <w:sz w:val="12"/>
        <w:szCs w:val="12"/>
        <w:lang w:val="ro-RO"/>
      </w:rPr>
      <w:t>0074 0292 1737 0</w:t>
    </w:r>
    <w:r w:rsidR="00D231A7">
      <w:rPr>
        <w:rFonts w:ascii="Tahoma" w:hAnsi="Tahoma" w:cs="Tahoma"/>
        <w:sz w:val="12"/>
        <w:szCs w:val="12"/>
        <w:lang w:val="ro-RO"/>
      </w:rPr>
      <w:t>107</w:t>
    </w:r>
    <w:r w:rsidRPr="001F3001">
      <w:rPr>
        <w:rFonts w:ascii="Tahoma" w:hAnsi="Tahoma" w:cs="Tahoma"/>
        <w:sz w:val="12"/>
        <w:szCs w:val="12"/>
        <w:lang w:val="ro-RO"/>
      </w:rPr>
      <w:t xml:space="preserve"> </w:t>
    </w:r>
  </w:p>
  <w:p w:rsidR="0029655E" w:rsidRPr="001F3001" w:rsidRDefault="00B049A0" w:rsidP="00D16FEA">
    <w:pPr>
      <w:framePr w:w="1501" w:h="2931" w:hRule="exact" w:wrap="around" w:vAnchor="text" w:hAnchor="page" w:x="10231" w:y="-9495"/>
      <w:jc w:val="center"/>
      <w:rPr>
        <w:rFonts w:ascii="Tahoma" w:hAnsi="Tahoma" w:cs="Tahoma"/>
        <w:sz w:val="12"/>
        <w:szCs w:val="12"/>
        <w:lang w:val="ro-RO"/>
      </w:rPr>
    </w:pPr>
    <w:r>
      <w:rPr>
        <w:rFonts w:ascii="Tahoma" w:hAnsi="Tahoma" w:cs="Tahoma"/>
        <w:sz w:val="12"/>
        <w:szCs w:val="12"/>
        <w:lang w:val="ro-RO"/>
      </w:rPr>
      <w:t xml:space="preserve">BCR </w:t>
    </w:r>
    <w:r w:rsidR="0029655E" w:rsidRPr="001F3001">
      <w:rPr>
        <w:rFonts w:ascii="Tahoma" w:hAnsi="Tahoma" w:cs="Tahoma"/>
        <w:sz w:val="12"/>
        <w:szCs w:val="12"/>
        <w:lang w:val="ro-RO"/>
      </w:rPr>
      <w:t>sector 3</w:t>
    </w:r>
  </w:p>
  <w:p w:rsidR="0029655E" w:rsidRPr="001F3001" w:rsidRDefault="0029655E" w:rsidP="00406FFD">
    <w:pPr>
      <w:framePr w:w="1363" w:h="357" w:hRule="exact" w:wrap="around" w:vAnchor="text" w:hAnchor="page" w:x="10255" w:y="-780"/>
      <w:jc w:val="center"/>
      <w:rPr>
        <w:rFonts w:ascii="Tahoma" w:hAnsi="Tahoma" w:cs="Tahoma"/>
        <w:sz w:val="16"/>
        <w:szCs w:val="16"/>
        <w:lang w:val="ro-RO"/>
      </w:rPr>
    </w:pPr>
    <w:r w:rsidRPr="001F3001">
      <w:rPr>
        <w:rFonts w:ascii="Tahoma" w:hAnsi="Tahoma" w:cs="Tahoma"/>
        <w:sz w:val="16"/>
        <w:szCs w:val="16"/>
        <w:lang w:val="ro-RO"/>
      </w:rPr>
      <w:t xml:space="preserve">Pagina </w:t>
    </w:r>
    <w:r w:rsidRPr="001F3001">
      <w:rPr>
        <w:rStyle w:val="PageNumber"/>
        <w:rFonts w:ascii="Tahoma" w:hAnsi="Tahoma" w:cs="Tahoma"/>
        <w:sz w:val="16"/>
        <w:szCs w:val="16"/>
        <w:lang w:val="ro-RO"/>
      </w:rPr>
      <w:fldChar w:fldCharType="begin"/>
    </w:r>
    <w:r w:rsidRPr="001F3001">
      <w:rPr>
        <w:rStyle w:val="PageNumber"/>
        <w:rFonts w:ascii="Tahoma" w:hAnsi="Tahoma" w:cs="Tahoma"/>
        <w:sz w:val="16"/>
        <w:szCs w:val="16"/>
        <w:lang w:val="ro-RO"/>
      </w:rPr>
      <w:instrText xml:space="preserve"> PAGE </w:instrText>
    </w:r>
    <w:r w:rsidRPr="001F3001">
      <w:rPr>
        <w:rStyle w:val="PageNumber"/>
        <w:rFonts w:ascii="Tahoma" w:hAnsi="Tahoma" w:cs="Tahoma"/>
        <w:sz w:val="16"/>
        <w:szCs w:val="16"/>
        <w:lang w:val="ro-RO"/>
      </w:rPr>
      <w:fldChar w:fldCharType="separate"/>
    </w:r>
    <w:r w:rsidR="00D16FEA">
      <w:rPr>
        <w:rStyle w:val="PageNumber"/>
        <w:rFonts w:ascii="Tahoma" w:hAnsi="Tahoma" w:cs="Tahoma"/>
        <w:noProof/>
        <w:sz w:val="16"/>
        <w:szCs w:val="16"/>
        <w:lang w:val="ro-RO"/>
      </w:rPr>
      <w:t>1</w:t>
    </w:r>
    <w:r w:rsidRPr="001F3001">
      <w:rPr>
        <w:rStyle w:val="PageNumber"/>
        <w:rFonts w:ascii="Tahoma" w:hAnsi="Tahoma" w:cs="Tahoma"/>
        <w:sz w:val="16"/>
        <w:szCs w:val="16"/>
        <w:lang w:val="ro-RO"/>
      </w:rPr>
      <w:fldChar w:fldCharType="end"/>
    </w:r>
    <w:r w:rsidRPr="001F3001">
      <w:rPr>
        <w:rStyle w:val="PageNumber"/>
        <w:rFonts w:ascii="Tahoma" w:hAnsi="Tahoma" w:cs="Tahoma"/>
        <w:sz w:val="16"/>
        <w:szCs w:val="16"/>
        <w:lang w:val="ro-RO"/>
      </w:rPr>
      <w:t>/</w:t>
    </w:r>
    <w:r w:rsidRPr="001F3001">
      <w:rPr>
        <w:rStyle w:val="PageNumber"/>
        <w:rFonts w:ascii="Tahoma" w:hAnsi="Tahoma" w:cs="Tahoma"/>
        <w:sz w:val="16"/>
        <w:szCs w:val="16"/>
        <w:lang w:val="ro-RO"/>
      </w:rPr>
      <w:fldChar w:fldCharType="begin"/>
    </w:r>
    <w:r w:rsidRPr="001F3001">
      <w:rPr>
        <w:rStyle w:val="PageNumber"/>
        <w:rFonts w:ascii="Tahoma" w:hAnsi="Tahoma" w:cs="Tahoma"/>
        <w:sz w:val="16"/>
        <w:szCs w:val="16"/>
        <w:lang w:val="ro-RO"/>
      </w:rPr>
      <w:instrText xml:space="preserve"> NUMPAGES </w:instrText>
    </w:r>
    <w:r w:rsidRPr="001F3001">
      <w:rPr>
        <w:rStyle w:val="PageNumber"/>
        <w:rFonts w:ascii="Tahoma" w:hAnsi="Tahoma" w:cs="Tahoma"/>
        <w:sz w:val="16"/>
        <w:szCs w:val="16"/>
        <w:lang w:val="ro-RO"/>
      </w:rPr>
      <w:fldChar w:fldCharType="separate"/>
    </w:r>
    <w:r w:rsidR="00D16FEA">
      <w:rPr>
        <w:rStyle w:val="PageNumber"/>
        <w:rFonts w:ascii="Tahoma" w:hAnsi="Tahoma" w:cs="Tahoma"/>
        <w:noProof/>
        <w:sz w:val="16"/>
        <w:szCs w:val="16"/>
        <w:lang w:val="ro-RO"/>
      </w:rPr>
      <w:t>20</w:t>
    </w:r>
    <w:r w:rsidRPr="001F3001">
      <w:rPr>
        <w:rStyle w:val="PageNumber"/>
        <w:rFonts w:ascii="Tahoma" w:hAnsi="Tahoma" w:cs="Tahoma"/>
        <w:sz w:val="16"/>
        <w:szCs w:val="16"/>
        <w:lang w:val="ro-RO"/>
      </w:rPr>
      <w:fldChar w:fldCharType="end"/>
    </w:r>
  </w:p>
  <w:p w:rsidR="0029655E" w:rsidRPr="001F3001" w:rsidRDefault="00D56EFB" w:rsidP="00275465">
    <w:pPr>
      <w:pStyle w:val="Footer"/>
      <w:jc w:val="right"/>
      <w:rPr>
        <w:lang w:val="ro-RO"/>
      </w:rPr>
    </w:pPr>
    <w:r>
      <w:rPr>
        <w:noProof/>
      </w:rPr>
      <w:drawing>
        <wp:anchor distT="0" distB="0" distL="114300" distR="114300" simplePos="0" relativeHeight="251658752" behindDoc="0" locked="0" layoutInCell="1" allowOverlap="1">
          <wp:simplePos x="0" y="0"/>
          <wp:positionH relativeFrom="column">
            <wp:posOffset>5627370</wp:posOffset>
          </wp:positionH>
          <wp:positionV relativeFrom="paragraph">
            <wp:posOffset>-4157345</wp:posOffset>
          </wp:positionV>
          <wp:extent cx="793750" cy="1794510"/>
          <wp:effectExtent l="0" t="0" r="6350" b="0"/>
          <wp:wrapNone/>
          <wp:docPr id="7" name="Picture 7" descr="ISO9001 and UKA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9001 and UKAS 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1794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5627370</wp:posOffset>
          </wp:positionH>
          <wp:positionV relativeFrom="paragraph">
            <wp:posOffset>-2316480</wp:posOffset>
          </wp:positionV>
          <wp:extent cx="793750" cy="1794510"/>
          <wp:effectExtent l="0" t="0" r="6350" b="0"/>
          <wp:wrapNone/>
          <wp:docPr id="6" name="Picture 6" descr="ISOIEC27001 and UKA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IEC27001 and UKAS 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750" cy="17945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16F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EFB" w:rsidRPr="001F3001" w:rsidRDefault="00D56EFB" w:rsidP="00406FFD">
    <w:pPr>
      <w:framePr w:w="1363" w:h="357" w:hRule="exact" w:wrap="around" w:vAnchor="text" w:hAnchor="page" w:x="10255" w:y="-780"/>
      <w:jc w:val="center"/>
      <w:rPr>
        <w:rFonts w:ascii="Tahoma" w:hAnsi="Tahoma" w:cs="Tahoma"/>
        <w:sz w:val="16"/>
        <w:szCs w:val="16"/>
        <w:lang w:val="ro-RO"/>
      </w:rPr>
    </w:pPr>
    <w:r w:rsidRPr="001F3001">
      <w:rPr>
        <w:rFonts w:ascii="Tahoma" w:hAnsi="Tahoma" w:cs="Tahoma"/>
        <w:sz w:val="16"/>
        <w:szCs w:val="16"/>
        <w:lang w:val="ro-RO"/>
      </w:rPr>
      <w:t xml:space="preserve">Pagina </w:t>
    </w:r>
    <w:r w:rsidRPr="001F3001">
      <w:rPr>
        <w:rStyle w:val="PageNumber"/>
        <w:rFonts w:ascii="Tahoma" w:hAnsi="Tahoma" w:cs="Tahoma"/>
        <w:sz w:val="16"/>
        <w:szCs w:val="16"/>
        <w:lang w:val="ro-RO"/>
      </w:rPr>
      <w:fldChar w:fldCharType="begin"/>
    </w:r>
    <w:r w:rsidRPr="001F3001">
      <w:rPr>
        <w:rStyle w:val="PageNumber"/>
        <w:rFonts w:ascii="Tahoma" w:hAnsi="Tahoma" w:cs="Tahoma"/>
        <w:sz w:val="16"/>
        <w:szCs w:val="16"/>
        <w:lang w:val="ro-RO"/>
      </w:rPr>
      <w:instrText xml:space="preserve"> PAGE </w:instrText>
    </w:r>
    <w:r w:rsidRPr="001F3001">
      <w:rPr>
        <w:rStyle w:val="PageNumber"/>
        <w:rFonts w:ascii="Tahoma" w:hAnsi="Tahoma" w:cs="Tahoma"/>
        <w:sz w:val="16"/>
        <w:szCs w:val="16"/>
        <w:lang w:val="ro-RO"/>
      </w:rPr>
      <w:fldChar w:fldCharType="separate"/>
    </w:r>
    <w:r w:rsidR="00D16FEA">
      <w:rPr>
        <w:rStyle w:val="PageNumber"/>
        <w:rFonts w:ascii="Tahoma" w:hAnsi="Tahoma" w:cs="Tahoma"/>
        <w:noProof/>
        <w:sz w:val="16"/>
        <w:szCs w:val="16"/>
        <w:lang w:val="ro-RO"/>
      </w:rPr>
      <w:t>15</w:t>
    </w:r>
    <w:r w:rsidRPr="001F3001">
      <w:rPr>
        <w:rStyle w:val="PageNumber"/>
        <w:rFonts w:ascii="Tahoma" w:hAnsi="Tahoma" w:cs="Tahoma"/>
        <w:sz w:val="16"/>
        <w:szCs w:val="16"/>
        <w:lang w:val="ro-RO"/>
      </w:rPr>
      <w:fldChar w:fldCharType="end"/>
    </w:r>
    <w:r w:rsidRPr="001F3001">
      <w:rPr>
        <w:rStyle w:val="PageNumber"/>
        <w:rFonts w:ascii="Tahoma" w:hAnsi="Tahoma" w:cs="Tahoma"/>
        <w:sz w:val="16"/>
        <w:szCs w:val="16"/>
        <w:lang w:val="ro-RO"/>
      </w:rPr>
      <w:t>/</w:t>
    </w:r>
    <w:r w:rsidRPr="001F3001">
      <w:rPr>
        <w:rStyle w:val="PageNumber"/>
        <w:rFonts w:ascii="Tahoma" w:hAnsi="Tahoma" w:cs="Tahoma"/>
        <w:sz w:val="16"/>
        <w:szCs w:val="16"/>
        <w:lang w:val="ro-RO"/>
      </w:rPr>
      <w:fldChar w:fldCharType="begin"/>
    </w:r>
    <w:r w:rsidRPr="001F3001">
      <w:rPr>
        <w:rStyle w:val="PageNumber"/>
        <w:rFonts w:ascii="Tahoma" w:hAnsi="Tahoma" w:cs="Tahoma"/>
        <w:sz w:val="16"/>
        <w:szCs w:val="16"/>
        <w:lang w:val="ro-RO"/>
      </w:rPr>
      <w:instrText xml:space="preserve"> NUMPAGES </w:instrText>
    </w:r>
    <w:r w:rsidRPr="001F3001">
      <w:rPr>
        <w:rStyle w:val="PageNumber"/>
        <w:rFonts w:ascii="Tahoma" w:hAnsi="Tahoma" w:cs="Tahoma"/>
        <w:sz w:val="16"/>
        <w:szCs w:val="16"/>
        <w:lang w:val="ro-RO"/>
      </w:rPr>
      <w:fldChar w:fldCharType="separate"/>
    </w:r>
    <w:r w:rsidR="00D16FEA">
      <w:rPr>
        <w:rStyle w:val="PageNumber"/>
        <w:rFonts w:ascii="Tahoma" w:hAnsi="Tahoma" w:cs="Tahoma"/>
        <w:noProof/>
        <w:sz w:val="16"/>
        <w:szCs w:val="16"/>
        <w:lang w:val="ro-RO"/>
      </w:rPr>
      <w:t>20</w:t>
    </w:r>
    <w:r w:rsidRPr="001F3001">
      <w:rPr>
        <w:rStyle w:val="PageNumber"/>
        <w:rFonts w:ascii="Tahoma" w:hAnsi="Tahoma" w:cs="Tahoma"/>
        <w:sz w:val="16"/>
        <w:szCs w:val="16"/>
        <w:lang w:val="ro-RO"/>
      </w:rPr>
      <w:fldChar w:fldCharType="end"/>
    </w:r>
  </w:p>
  <w:p w:rsidR="00D56EFB" w:rsidRPr="001F3001" w:rsidRDefault="00D56EFB" w:rsidP="00275465">
    <w:pPr>
      <w:pStyle w:val="Footer"/>
      <w:jc w:val="right"/>
      <w:rPr>
        <w:lang w:val="ro-RO"/>
      </w:rPr>
    </w:pPr>
  </w:p>
  <w:p w:rsidR="00D56EFB" w:rsidRDefault="00D56E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EFA" w:rsidRDefault="00E62EFA">
      <w:r>
        <w:separator/>
      </w:r>
    </w:p>
  </w:footnote>
  <w:footnote w:type="continuationSeparator" w:id="0">
    <w:p w:rsidR="00E62EFA" w:rsidRDefault="00E6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5E" w:rsidRPr="001F3001" w:rsidRDefault="0029655E"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r w:rsidRPr="001F3001">
      <w:rPr>
        <w:rFonts w:ascii="Tahoma" w:hAnsi="Tahoma" w:cs="Tahoma"/>
        <w:sz w:val="16"/>
        <w:szCs w:val="16"/>
        <w:lang w:val="ro-RO"/>
      </w:rPr>
      <w:t>Nr. înregistrare:</w:t>
    </w:r>
  </w:p>
  <w:p w:rsidR="00FB4FA7" w:rsidRDefault="00FB4FA7"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p>
  <w:p w:rsidR="0029655E" w:rsidRPr="001F3001" w:rsidRDefault="00FB4FA7"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r>
      <w:rPr>
        <w:rFonts w:ascii="Tahoma" w:hAnsi="Tahoma" w:cs="Tahoma"/>
        <w:sz w:val="16"/>
        <w:szCs w:val="16"/>
        <w:lang w:val="ro-RO"/>
      </w:rPr>
      <w:t xml:space="preserve">  </w:t>
    </w:r>
    <w:r w:rsidR="0029655E" w:rsidRPr="001F3001">
      <w:rPr>
        <w:rFonts w:ascii="Tahoma" w:hAnsi="Tahoma" w:cs="Tahoma"/>
        <w:sz w:val="16"/>
        <w:szCs w:val="16"/>
        <w:lang w:val="ro-RO"/>
      </w:rPr>
      <w:t xml:space="preserve">_ _ _ </w:t>
    </w:r>
    <w:r w:rsidR="001F3001" w:rsidRPr="001F3001">
      <w:rPr>
        <w:rFonts w:ascii="Tahoma" w:hAnsi="Tahoma" w:cs="Tahoma"/>
        <w:sz w:val="16"/>
        <w:szCs w:val="16"/>
        <w:lang w:val="ro-RO"/>
      </w:rPr>
      <w:t xml:space="preserve">_ _ </w:t>
    </w:r>
    <w:r>
      <w:rPr>
        <w:rFonts w:ascii="Tahoma" w:hAnsi="Tahoma" w:cs="Tahoma"/>
        <w:sz w:val="16"/>
        <w:szCs w:val="16"/>
        <w:lang w:val="ro-RO"/>
      </w:rPr>
      <w:t xml:space="preserve">_ _ _ </w:t>
    </w:r>
  </w:p>
  <w:p w:rsidR="0029655E" w:rsidRPr="001F3001" w:rsidRDefault="0029655E"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p>
  <w:p w:rsidR="0029655E" w:rsidRPr="001F3001" w:rsidRDefault="0029655E"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r w:rsidRPr="001F3001">
      <w:rPr>
        <w:rFonts w:ascii="Tahoma" w:hAnsi="Tahoma" w:cs="Tahoma"/>
        <w:sz w:val="16"/>
        <w:szCs w:val="16"/>
        <w:lang w:val="ro-RO"/>
      </w:rPr>
      <w:t>Anul _ _</w:t>
    </w:r>
    <w:r w:rsidR="001F3001" w:rsidRPr="001F3001">
      <w:rPr>
        <w:rFonts w:ascii="Tahoma" w:hAnsi="Tahoma" w:cs="Tahoma"/>
        <w:sz w:val="16"/>
        <w:szCs w:val="16"/>
        <w:lang w:val="ro-RO"/>
      </w:rPr>
      <w:t xml:space="preserve"> _ </w:t>
    </w:r>
    <w:r w:rsidRPr="001F3001">
      <w:rPr>
        <w:rFonts w:ascii="Tahoma" w:hAnsi="Tahoma" w:cs="Tahoma"/>
        <w:sz w:val="16"/>
        <w:szCs w:val="16"/>
        <w:lang w:val="ro-RO"/>
      </w:rPr>
      <w:t>_ _ _</w:t>
    </w:r>
  </w:p>
  <w:p w:rsidR="0029655E" w:rsidRPr="001F3001" w:rsidRDefault="0029655E"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r w:rsidRPr="001F3001">
      <w:rPr>
        <w:rFonts w:ascii="Tahoma" w:hAnsi="Tahoma" w:cs="Tahoma"/>
        <w:sz w:val="16"/>
        <w:szCs w:val="16"/>
        <w:lang w:val="ro-RO"/>
      </w:rPr>
      <w:t xml:space="preserve"> </w:t>
    </w:r>
  </w:p>
  <w:p w:rsidR="0029655E" w:rsidRPr="001F3001" w:rsidRDefault="0029655E"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r w:rsidRPr="001F3001">
      <w:rPr>
        <w:rFonts w:ascii="Tahoma" w:hAnsi="Tahoma" w:cs="Tahoma"/>
        <w:sz w:val="16"/>
        <w:szCs w:val="16"/>
        <w:lang w:val="ro-RO"/>
      </w:rPr>
      <w:t>Luna _ _ _</w:t>
    </w:r>
    <w:r w:rsidR="001F3001" w:rsidRPr="001F3001">
      <w:rPr>
        <w:rFonts w:ascii="Tahoma" w:hAnsi="Tahoma" w:cs="Tahoma"/>
        <w:sz w:val="16"/>
        <w:szCs w:val="16"/>
        <w:lang w:val="ro-RO"/>
      </w:rPr>
      <w:t xml:space="preserve"> </w:t>
    </w:r>
    <w:r w:rsidRPr="001F3001">
      <w:rPr>
        <w:rFonts w:ascii="Tahoma" w:hAnsi="Tahoma" w:cs="Tahoma"/>
        <w:sz w:val="16"/>
        <w:szCs w:val="16"/>
        <w:lang w:val="ro-RO"/>
      </w:rPr>
      <w:t xml:space="preserve">_ _ _ </w:t>
    </w:r>
  </w:p>
  <w:p w:rsidR="0029655E" w:rsidRPr="001F3001" w:rsidRDefault="0029655E"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p>
  <w:p w:rsidR="0029655E" w:rsidRPr="001F3001" w:rsidRDefault="0029655E" w:rsidP="00D16FEA">
    <w:pPr>
      <w:framePr w:w="1261" w:h="2041" w:hRule="exact" w:wrap="around" w:vAnchor="page" w:hAnchor="page" w:x="10351" w:y="4321"/>
      <w:pBdr>
        <w:top w:val="dotted" w:sz="4" w:space="1" w:color="auto"/>
        <w:left w:val="dotted" w:sz="4" w:space="1" w:color="auto"/>
        <w:bottom w:val="dotted" w:sz="4" w:space="1" w:color="auto"/>
        <w:right w:val="dotted" w:sz="4" w:space="1" w:color="auto"/>
      </w:pBdr>
      <w:rPr>
        <w:rFonts w:ascii="Tahoma" w:hAnsi="Tahoma" w:cs="Tahoma"/>
        <w:sz w:val="16"/>
        <w:szCs w:val="16"/>
        <w:lang w:val="ro-RO"/>
      </w:rPr>
    </w:pPr>
    <w:r w:rsidRPr="001F3001">
      <w:rPr>
        <w:rFonts w:ascii="Tahoma" w:hAnsi="Tahoma" w:cs="Tahoma"/>
        <w:sz w:val="16"/>
        <w:szCs w:val="16"/>
        <w:lang w:val="ro-RO"/>
      </w:rPr>
      <w:t>Ziua _ _ _</w:t>
    </w:r>
    <w:r w:rsidR="001F3001" w:rsidRPr="001F3001">
      <w:rPr>
        <w:rFonts w:ascii="Tahoma" w:hAnsi="Tahoma" w:cs="Tahoma"/>
        <w:sz w:val="16"/>
        <w:szCs w:val="16"/>
        <w:lang w:val="ro-RO"/>
      </w:rPr>
      <w:t xml:space="preserve"> </w:t>
    </w:r>
    <w:r w:rsidRPr="001F3001">
      <w:rPr>
        <w:rFonts w:ascii="Tahoma" w:hAnsi="Tahoma" w:cs="Tahoma"/>
        <w:sz w:val="16"/>
        <w:szCs w:val="16"/>
        <w:lang w:val="ro-RO"/>
      </w:rPr>
      <w:t xml:space="preserve">_ _ _ </w:t>
    </w:r>
  </w:p>
  <w:p w:rsidR="005C031B" w:rsidRDefault="00050F21" w:rsidP="005C031B">
    <w:pPr>
      <w:pStyle w:val="Header"/>
      <w:tabs>
        <w:tab w:val="clear" w:pos="4320"/>
        <w:tab w:val="clear" w:pos="8640"/>
        <w:tab w:val="left" w:pos="2325"/>
        <w:tab w:val="left" w:pos="7920"/>
      </w:tabs>
      <w:rPr>
        <w:rFonts w:ascii="Tahoma" w:hAnsi="Tahoma" w:cs="Tahoma"/>
        <w:sz w:val="16"/>
        <w:szCs w:val="16"/>
        <w:lang w:val="ro-RO"/>
      </w:rPr>
    </w:pPr>
    <w:r>
      <w:rPr>
        <w:rFonts w:ascii="Tahoma" w:hAnsi="Tahoma" w:cs="Tahoma"/>
        <w:noProof/>
        <w:sz w:val="16"/>
        <w:szCs w:val="16"/>
        <w:lang w:val="en-US"/>
      </w:rPr>
      <w:drawing>
        <wp:anchor distT="0" distB="0" distL="114300" distR="114300" simplePos="0" relativeHeight="251654656" behindDoc="0" locked="0" layoutInCell="1" allowOverlap="1" wp14:anchorId="760FEE3A" wp14:editId="5C333043">
          <wp:simplePos x="0" y="0"/>
          <wp:positionH relativeFrom="column">
            <wp:posOffset>5755005</wp:posOffset>
          </wp:positionH>
          <wp:positionV relativeFrom="paragraph">
            <wp:posOffset>266065</wp:posOffset>
          </wp:positionV>
          <wp:extent cx="552450" cy="619125"/>
          <wp:effectExtent l="0" t="0" r="0" b="9525"/>
          <wp:wrapNone/>
          <wp:docPr id="5" name="Picture 5"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6"/>
        <w:szCs w:val="16"/>
        <w:lang w:val="en-US"/>
      </w:rPr>
      <mc:AlternateContent>
        <mc:Choice Requires="wps">
          <w:drawing>
            <wp:anchor distT="0" distB="0" distL="114300" distR="114300" simplePos="0" relativeHeight="251655680" behindDoc="0" locked="0" layoutInCell="1" allowOverlap="1" wp14:anchorId="32CF6AA9" wp14:editId="5A3B9395">
              <wp:simplePos x="0" y="0"/>
              <wp:positionH relativeFrom="column">
                <wp:posOffset>5537835</wp:posOffset>
              </wp:positionH>
              <wp:positionV relativeFrom="paragraph">
                <wp:posOffset>656590</wp:posOffset>
              </wp:positionV>
              <wp:extent cx="0" cy="9029700"/>
              <wp:effectExtent l="13335" t="8890" r="571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31FBA"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" strokecolor="#066" strokeweight=".25pt"/>
          </w:pict>
        </mc:Fallback>
      </mc:AlternateContent>
    </w:r>
    <w:r w:rsidR="0029655E" w:rsidRPr="001F3001">
      <w:rPr>
        <w:rFonts w:ascii="Tahoma" w:hAnsi="Tahoma" w:cs="Tahoma"/>
        <w:sz w:val="16"/>
        <w:szCs w:val="16"/>
        <w:lang w:val="ro-RO"/>
      </w:rPr>
      <w:t xml:space="preserve"> </w:t>
    </w:r>
    <w:r w:rsidR="005C031B">
      <w:rPr>
        <w:rFonts w:ascii="Tahoma" w:hAnsi="Tahoma" w:cs="Tahoma"/>
        <w:sz w:val="16"/>
        <w:szCs w:val="16"/>
        <w:lang w:val="ro-RO"/>
      </w:rPr>
      <w:tab/>
      <w:t xml:space="preserve">                                                                                </w:t>
    </w:r>
  </w:p>
  <w:p w:rsidR="0029655E" w:rsidRDefault="0029655E" w:rsidP="00300E06">
    <w:pPr>
      <w:pStyle w:val="Header"/>
      <w:tabs>
        <w:tab w:val="clear" w:pos="4320"/>
        <w:tab w:val="clear" w:pos="8640"/>
        <w:tab w:val="left" w:pos="90"/>
        <w:tab w:val="left" w:pos="1440"/>
        <w:tab w:val="left" w:pos="2325"/>
        <w:tab w:val="left" w:pos="7920"/>
        <w:tab w:val="left" w:pos="8010"/>
      </w:tabs>
      <w:jc w:val="center"/>
      <w:rPr>
        <w:rFonts w:ascii="Tahoma" w:hAnsi="Tahoma" w:cs="Tahoma"/>
        <w:sz w:val="16"/>
        <w:szCs w:val="16"/>
        <w:lang w:val="ro-RO"/>
      </w:rPr>
    </w:pPr>
  </w:p>
  <w:p w:rsidR="002F4B01" w:rsidRPr="001F3001" w:rsidRDefault="002F4B01" w:rsidP="005C031B">
    <w:pPr>
      <w:pStyle w:val="Header"/>
      <w:tabs>
        <w:tab w:val="clear" w:pos="4320"/>
        <w:tab w:val="clear" w:pos="8640"/>
        <w:tab w:val="left" w:pos="2325"/>
        <w:tab w:val="left" w:pos="7920"/>
        <w:tab w:val="left" w:pos="8010"/>
      </w:tabs>
      <w:rPr>
        <w:rFonts w:ascii="Tahoma" w:hAnsi="Tahoma" w:cs="Tahoma"/>
        <w:sz w:val="16"/>
        <w:szCs w:val="16"/>
        <w:lang w:val="ro-RO"/>
      </w:rPr>
    </w:pPr>
  </w:p>
  <w:p w:rsidR="00000000" w:rsidRDefault="00D16FEA">
    <w:r>
      <w:rPr>
        <w:rFonts w:ascii="Tahoma" w:hAnsi="Tahoma" w:cs="Tahoma"/>
        <w:noProof/>
        <w:sz w:val="16"/>
        <w:szCs w:val="16"/>
        <w:lang w:val="en-US"/>
      </w:rPr>
      <mc:AlternateContent>
        <mc:Choice Requires="wps">
          <w:drawing>
            <wp:anchor distT="0" distB="0" distL="114300" distR="114300" simplePos="0" relativeHeight="251653632" behindDoc="0" locked="0" layoutInCell="1" allowOverlap="1" wp14:anchorId="349C5090" wp14:editId="6BCB6C8B">
              <wp:simplePos x="0" y="0"/>
              <wp:positionH relativeFrom="column">
                <wp:posOffset>5576570</wp:posOffset>
              </wp:positionH>
              <wp:positionV relativeFrom="paragraph">
                <wp:posOffset>567690</wp:posOffset>
              </wp:positionV>
              <wp:extent cx="931545" cy="1562100"/>
              <wp:effectExtent l="0" t="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55E" w:rsidRPr="00F51DFC" w:rsidRDefault="0029655E" w:rsidP="00275465">
                          <w:pPr>
                            <w:pStyle w:val="BodyText"/>
                            <w:spacing w:after="0" w:line="240" w:lineRule="auto"/>
                            <w:rPr>
                              <w:rFonts w:ascii="Tahoma" w:hAnsi="Tahoma" w:cs="Tahoma"/>
                              <w:b w:val="0"/>
                              <w:noProof/>
                              <w:color w:val="006666"/>
                              <w:spacing w:val="20"/>
                              <w:sz w:val="22"/>
                              <w:szCs w:val="22"/>
                              <w:lang w:val="ro-RO"/>
                            </w:rPr>
                          </w:pPr>
                          <w:r w:rsidRPr="00F51DFC">
                            <w:rPr>
                              <w:rFonts w:ascii="Tahoma" w:hAnsi="Tahoma" w:cs="Tahoma"/>
                              <w:noProof/>
                              <w:color w:val="006666"/>
                              <w:sz w:val="22"/>
                              <w:szCs w:val="22"/>
                              <w:lang w:val="ro-RO"/>
                            </w:rPr>
                            <w:t>operatorul pieţei de energie electrică</w:t>
                          </w:r>
                          <w:r w:rsidR="00A01BD8">
                            <w:rPr>
                              <w:rFonts w:ascii="Tahoma" w:hAnsi="Tahoma" w:cs="Tahoma"/>
                              <w:noProof/>
                              <w:color w:val="006666"/>
                              <w:sz w:val="22"/>
                              <w:szCs w:val="22"/>
                              <w:lang w:val="ro-RO"/>
                            </w:rPr>
                            <w:t xml:space="preserve"> și </w:t>
                          </w:r>
                          <w:r w:rsidR="005D79C6">
                            <w:rPr>
                              <w:rFonts w:ascii="Tahoma" w:hAnsi="Tahoma" w:cs="Tahoma"/>
                              <w:noProof/>
                              <w:color w:val="006666"/>
                              <w:sz w:val="22"/>
                              <w:szCs w:val="22"/>
                              <w:lang w:val="ro-RO"/>
                            </w:rPr>
                            <w:t xml:space="preserve">de </w:t>
                          </w:r>
                          <w:r w:rsidR="00A01BD8">
                            <w:rPr>
                              <w:rFonts w:ascii="Tahoma" w:hAnsi="Tahoma" w:cs="Tahoma"/>
                              <w:noProof/>
                              <w:color w:val="006666"/>
                              <w:sz w:val="22"/>
                              <w:szCs w:val="22"/>
                              <w:lang w:val="ro-RO"/>
                            </w:rPr>
                            <w:t>gaze naturale</w:t>
                          </w:r>
                          <w:r w:rsidRPr="00F51DFC">
                            <w:rPr>
                              <w:rFonts w:ascii="Tahoma" w:hAnsi="Tahoma" w:cs="Tahoma"/>
                              <w:noProof/>
                              <w:color w:val="006666"/>
                              <w:sz w:val="22"/>
                              <w:szCs w:val="22"/>
                              <w:lang w:val="ro-RO"/>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C5090" id="_x0000_t202" coordsize="21600,21600" o:spt="202" path="m,l,21600r21600,l21600,xe">
              <v:stroke joinstyle="miter"/>
              <v:path gradientshapeok="t" o:connecttype="rect"/>
            </v:shapetype>
            <v:shape id="Text Box 1" o:spid="_x0000_s1026" type="#_x0000_t202" style="position:absolute;margin-left:439.1pt;margin-top:44.7pt;width:73.35pt;height:12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" stroked="f">
              <v:textbox>
                <w:txbxContent>
                  <w:p w:rsidR="0029655E" w:rsidRPr="00F51DFC" w:rsidRDefault="0029655E" w:rsidP="00275465">
                    <w:pPr>
                      <w:pStyle w:val="BodyText"/>
                      <w:spacing w:after="0" w:line="240" w:lineRule="auto"/>
                      <w:rPr>
                        <w:rFonts w:ascii="Tahoma" w:hAnsi="Tahoma" w:cs="Tahoma"/>
                        <w:b w:val="0"/>
                        <w:noProof/>
                        <w:color w:val="006666"/>
                        <w:spacing w:val="20"/>
                        <w:sz w:val="22"/>
                        <w:szCs w:val="22"/>
                        <w:lang w:val="ro-RO"/>
                      </w:rPr>
                    </w:pPr>
                    <w:r w:rsidRPr="00F51DFC">
                      <w:rPr>
                        <w:rFonts w:ascii="Tahoma" w:hAnsi="Tahoma" w:cs="Tahoma"/>
                        <w:noProof/>
                        <w:color w:val="006666"/>
                        <w:sz w:val="22"/>
                        <w:szCs w:val="22"/>
                        <w:lang w:val="ro-RO"/>
                      </w:rPr>
                      <w:t>operatorul pieţei de energie electrică</w:t>
                    </w:r>
                    <w:r w:rsidR="00A01BD8">
                      <w:rPr>
                        <w:rFonts w:ascii="Tahoma" w:hAnsi="Tahoma" w:cs="Tahoma"/>
                        <w:noProof/>
                        <w:color w:val="006666"/>
                        <w:sz w:val="22"/>
                        <w:szCs w:val="22"/>
                        <w:lang w:val="ro-RO"/>
                      </w:rPr>
                      <w:t xml:space="preserve"> și </w:t>
                    </w:r>
                    <w:r w:rsidR="005D79C6">
                      <w:rPr>
                        <w:rFonts w:ascii="Tahoma" w:hAnsi="Tahoma" w:cs="Tahoma"/>
                        <w:noProof/>
                        <w:color w:val="006666"/>
                        <w:sz w:val="22"/>
                        <w:szCs w:val="22"/>
                        <w:lang w:val="ro-RO"/>
                      </w:rPr>
                      <w:t xml:space="preserve">de </w:t>
                    </w:r>
                    <w:r w:rsidR="00A01BD8">
                      <w:rPr>
                        <w:rFonts w:ascii="Tahoma" w:hAnsi="Tahoma" w:cs="Tahoma"/>
                        <w:noProof/>
                        <w:color w:val="006666"/>
                        <w:sz w:val="22"/>
                        <w:szCs w:val="22"/>
                        <w:lang w:val="ro-RO"/>
                      </w:rPr>
                      <w:t>gaze naturale</w:t>
                    </w:r>
                    <w:r w:rsidRPr="00F51DFC">
                      <w:rPr>
                        <w:rFonts w:ascii="Tahoma" w:hAnsi="Tahoma" w:cs="Tahoma"/>
                        <w:noProof/>
                        <w:color w:val="006666"/>
                        <w:sz w:val="22"/>
                        <w:szCs w:val="22"/>
                        <w:lang w:val="ro-RO"/>
                      </w:rPr>
                      <w:t xml:space="preserve"> din ROMÂNIA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EFB" w:rsidRPr="00D56EFB" w:rsidRDefault="00D56EFB" w:rsidP="00D56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4FC6"/>
    <w:multiLevelType w:val="multilevel"/>
    <w:tmpl w:val="DECE072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36A707E"/>
    <w:multiLevelType w:val="hybridMultilevel"/>
    <w:tmpl w:val="C588B04E"/>
    <w:lvl w:ilvl="0" w:tplc="B8AE90C0">
      <w:start w:val="1"/>
      <w:numFmt w:val="bullet"/>
      <w:lvlText w:val=""/>
      <w:lvlJc w:val="left"/>
      <w:pPr>
        <w:tabs>
          <w:tab w:val="num" w:pos="1270"/>
        </w:tabs>
        <w:ind w:left="1270" w:hanging="19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54E7DC3"/>
    <w:multiLevelType w:val="multilevel"/>
    <w:tmpl w:val="8DEC348C"/>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7F65B76"/>
    <w:multiLevelType w:val="multilevel"/>
    <w:tmpl w:val="999692E4"/>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33DF363F"/>
    <w:multiLevelType w:val="multilevel"/>
    <w:tmpl w:val="0B48241E"/>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2989"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6D2A3D"/>
    <w:multiLevelType w:val="multilevel"/>
    <w:tmpl w:val="9B8A83F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01501A3"/>
    <w:multiLevelType w:val="hybridMultilevel"/>
    <w:tmpl w:val="F420F492"/>
    <w:lvl w:ilvl="0" w:tplc="36D28B08">
      <w:numFmt w:val="bullet"/>
      <w:lvlText w:val="-"/>
      <w:lvlJc w:val="left"/>
      <w:pPr>
        <w:tabs>
          <w:tab w:val="num" w:pos="720"/>
        </w:tabs>
        <w:ind w:left="720" w:hanging="360"/>
      </w:pPr>
      <w:rPr>
        <w:rFonts w:ascii="Georgia" w:eastAsia="Times New Roman" w:hAnsi="Georgia" w:cs="Times New Roman" w:hint="default"/>
      </w:rPr>
    </w:lvl>
    <w:lvl w:ilvl="1" w:tplc="B8AE90C0">
      <w:start w:val="1"/>
      <w:numFmt w:val="bullet"/>
      <w:lvlText w:val=""/>
      <w:lvlJc w:val="left"/>
      <w:pPr>
        <w:tabs>
          <w:tab w:val="num" w:pos="1270"/>
        </w:tabs>
        <w:ind w:left="1270" w:hanging="190"/>
      </w:pPr>
      <w:rPr>
        <w:rFonts w:ascii="Wingdings 2" w:hAnsi="Wingdings 2"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55277886"/>
    <w:multiLevelType w:val="multilevel"/>
    <w:tmpl w:val="CD70D17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7116D75"/>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C3653E6"/>
    <w:multiLevelType w:val="multilevel"/>
    <w:tmpl w:val="B17EB73C"/>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DB95F21"/>
    <w:multiLevelType w:val="multilevel"/>
    <w:tmpl w:val="AF062F48"/>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2C861D5"/>
    <w:multiLevelType w:val="multilevel"/>
    <w:tmpl w:val="7BE46F26"/>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31329F6"/>
    <w:multiLevelType w:val="hybridMultilevel"/>
    <w:tmpl w:val="4802DE70"/>
    <w:lvl w:ilvl="0" w:tplc="36D28B08">
      <w:numFmt w:val="bullet"/>
      <w:lvlText w:val="-"/>
      <w:lvlJc w:val="left"/>
      <w:pPr>
        <w:tabs>
          <w:tab w:val="num" w:pos="720"/>
        </w:tabs>
        <w:ind w:left="720" w:hanging="36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A4366E0"/>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3653E9"/>
    <w:multiLevelType w:val="multilevel"/>
    <w:tmpl w:val="1C32ED7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EAF7284"/>
    <w:multiLevelType w:val="multilevel"/>
    <w:tmpl w:val="4C26D172"/>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FF8567A"/>
    <w:multiLevelType w:val="multilevel"/>
    <w:tmpl w:val="780A8ABC"/>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3C630DB"/>
    <w:multiLevelType w:val="multilevel"/>
    <w:tmpl w:val="0B749F56"/>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ADE696C"/>
    <w:multiLevelType w:val="hybridMultilevel"/>
    <w:tmpl w:val="E6782D48"/>
    <w:lvl w:ilvl="0" w:tplc="7FE4C3D4">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0B2C46"/>
    <w:multiLevelType w:val="multilevel"/>
    <w:tmpl w:val="FD203CD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5"/>
  </w:num>
  <w:num w:numId="5">
    <w:abstractNumId w:val="10"/>
  </w:num>
  <w:num w:numId="6">
    <w:abstractNumId w:val="8"/>
  </w:num>
  <w:num w:numId="7">
    <w:abstractNumId w:val="0"/>
  </w:num>
  <w:num w:numId="8">
    <w:abstractNumId w:val="14"/>
  </w:num>
  <w:num w:numId="9">
    <w:abstractNumId w:val="23"/>
  </w:num>
  <w:num w:numId="10">
    <w:abstractNumId w:val="3"/>
  </w:num>
  <w:num w:numId="11">
    <w:abstractNumId w:val="7"/>
  </w:num>
  <w:num w:numId="12">
    <w:abstractNumId w:val="28"/>
  </w:num>
  <w:num w:numId="13">
    <w:abstractNumId w:val="24"/>
  </w:num>
  <w:num w:numId="14">
    <w:abstractNumId w:val="22"/>
  </w:num>
  <w:num w:numId="15">
    <w:abstractNumId w:val="17"/>
  </w:num>
  <w:num w:numId="16">
    <w:abstractNumId w:val="4"/>
  </w:num>
  <w:num w:numId="17">
    <w:abstractNumId w:val="26"/>
  </w:num>
  <w:num w:numId="18">
    <w:abstractNumId w:val="13"/>
  </w:num>
  <w:num w:numId="19">
    <w:abstractNumId w:val="16"/>
  </w:num>
  <w:num w:numId="20">
    <w:abstractNumId w:val="9"/>
  </w:num>
  <w:num w:numId="21">
    <w:abstractNumId w:val="27"/>
  </w:num>
  <w:num w:numId="22">
    <w:abstractNumId w:val="11"/>
  </w:num>
  <w:num w:numId="23">
    <w:abstractNumId w:val="19"/>
  </w:num>
  <w:num w:numId="24">
    <w:abstractNumId w:val="2"/>
  </w:num>
  <w:num w:numId="25">
    <w:abstractNumId w:val="25"/>
  </w:num>
  <w:num w:numId="26">
    <w:abstractNumId w:val="18"/>
  </w:num>
  <w:num w:numId="27">
    <w:abstractNumId w:val="6"/>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2051">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1F"/>
    <w:rsid w:val="000372E4"/>
    <w:rsid w:val="00037385"/>
    <w:rsid w:val="000409DF"/>
    <w:rsid w:val="00050F21"/>
    <w:rsid w:val="00053948"/>
    <w:rsid w:val="000559A8"/>
    <w:rsid w:val="000579D7"/>
    <w:rsid w:val="00057C36"/>
    <w:rsid w:val="0006129E"/>
    <w:rsid w:val="00062153"/>
    <w:rsid w:val="00075020"/>
    <w:rsid w:val="00077647"/>
    <w:rsid w:val="00077C3C"/>
    <w:rsid w:val="00084594"/>
    <w:rsid w:val="00085021"/>
    <w:rsid w:val="000902F9"/>
    <w:rsid w:val="000A5D56"/>
    <w:rsid w:val="000B1151"/>
    <w:rsid w:val="000C2F60"/>
    <w:rsid w:val="000C32E7"/>
    <w:rsid w:val="000C5BBA"/>
    <w:rsid w:val="000C6612"/>
    <w:rsid w:val="000D665B"/>
    <w:rsid w:val="000F0D68"/>
    <w:rsid w:val="00102211"/>
    <w:rsid w:val="00127A82"/>
    <w:rsid w:val="0013068D"/>
    <w:rsid w:val="001423B3"/>
    <w:rsid w:val="0015146F"/>
    <w:rsid w:val="00166055"/>
    <w:rsid w:val="00176427"/>
    <w:rsid w:val="0017793F"/>
    <w:rsid w:val="00180237"/>
    <w:rsid w:val="00187D87"/>
    <w:rsid w:val="00194E99"/>
    <w:rsid w:val="001B0572"/>
    <w:rsid w:val="001B1E84"/>
    <w:rsid w:val="001B45E1"/>
    <w:rsid w:val="001B740F"/>
    <w:rsid w:val="001C5F2C"/>
    <w:rsid w:val="001D4FC8"/>
    <w:rsid w:val="001E487F"/>
    <w:rsid w:val="001F3001"/>
    <w:rsid w:val="001F5A89"/>
    <w:rsid w:val="00205495"/>
    <w:rsid w:val="0020671D"/>
    <w:rsid w:val="002121FC"/>
    <w:rsid w:val="00223101"/>
    <w:rsid w:val="0024248F"/>
    <w:rsid w:val="00260555"/>
    <w:rsid w:val="00270079"/>
    <w:rsid w:val="00275465"/>
    <w:rsid w:val="002803F4"/>
    <w:rsid w:val="00281116"/>
    <w:rsid w:val="0029655E"/>
    <w:rsid w:val="00297B17"/>
    <w:rsid w:val="00297DFD"/>
    <w:rsid w:val="002B1E87"/>
    <w:rsid w:val="002C3574"/>
    <w:rsid w:val="002D0B6C"/>
    <w:rsid w:val="002E0E4A"/>
    <w:rsid w:val="002E2731"/>
    <w:rsid w:val="002F4B01"/>
    <w:rsid w:val="00300E06"/>
    <w:rsid w:val="00332FE1"/>
    <w:rsid w:val="00344868"/>
    <w:rsid w:val="00353206"/>
    <w:rsid w:val="003710A0"/>
    <w:rsid w:val="00372ACF"/>
    <w:rsid w:val="00382187"/>
    <w:rsid w:val="00385281"/>
    <w:rsid w:val="00390F3C"/>
    <w:rsid w:val="003C146E"/>
    <w:rsid w:val="003C5E12"/>
    <w:rsid w:val="003C729D"/>
    <w:rsid w:val="003D33DE"/>
    <w:rsid w:val="003E1229"/>
    <w:rsid w:val="003E17D9"/>
    <w:rsid w:val="003E4C56"/>
    <w:rsid w:val="003F5841"/>
    <w:rsid w:val="00406FFD"/>
    <w:rsid w:val="004115D9"/>
    <w:rsid w:val="00415B34"/>
    <w:rsid w:val="00423CA3"/>
    <w:rsid w:val="004407E4"/>
    <w:rsid w:val="00450041"/>
    <w:rsid w:val="00476EA8"/>
    <w:rsid w:val="00483E85"/>
    <w:rsid w:val="004856DD"/>
    <w:rsid w:val="004A03E3"/>
    <w:rsid w:val="004A25E7"/>
    <w:rsid w:val="004A4D2D"/>
    <w:rsid w:val="004C3B46"/>
    <w:rsid w:val="004C5606"/>
    <w:rsid w:val="004C7362"/>
    <w:rsid w:val="004E6919"/>
    <w:rsid w:val="004F3729"/>
    <w:rsid w:val="0052271E"/>
    <w:rsid w:val="00524397"/>
    <w:rsid w:val="005255E3"/>
    <w:rsid w:val="005400BE"/>
    <w:rsid w:val="005404A2"/>
    <w:rsid w:val="00542310"/>
    <w:rsid w:val="0055419A"/>
    <w:rsid w:val="005570C8"/>
    <w:rsid w:val="00572DB5"/>
    <w:rsid w:val="00572F4B"/>
    <w:rsid w:val="00577C98"/>
    <w:rsid w:val="005A2717"/>
    <w:rsid w:val="005A7EB1"/>
    <w:rsid w:val="005B2579"/>
    <w:rsid w:val="005B5D87"/>
    <w:rsid w:val="005C031B"/>
    <w:rsid w:val="005C5B2D"/>
    <w:rsid w:val="005D3190"/>
    <w:rsid w:val="005D3F8E"/>
    <w:rsid w:val="005D6F20"/>
    <w:rsid w:val="005D79C6"/>
    <w:rsid w:val="00602672"/>
    <w:rsid w:val="00685FD9"/>
    <w:rsid w:val="006A4C8A"/>
    <w:rsid w:val="006B1011"/>
    <w:rsid w:val="006C1D69"/>
    <w:rsid w:val="006D063E"/>
    <w:rsid w:val="006E0CE5"/>
    <w:rsid w:val="006F70AC"/>
    <w:rsid w:val="00711AD4"/>
    <w:rsid w:val="00722D61"/>
    <w:rsid w:val="00725926"/>
    <w:rsid w:val="00737873"/>
    <w:rsid w:val="00741DFE"/>
    <w:rsid w:val="007451F7"/>
    <w:rsid w:val="00757A14"/>
    <w:rsid w:val="007636EA"/>
    <w:rsid w:val="00772578"/>
    <w:rsid w:val="00776ABE"/>
    <w:rsid w:val="00797685"/>
    <w:rsid w:val="007A2774"/>
    <w:rsid w:val="007A681F"/>
    <w:rsid w:val="007D51F0"/>
    <w:rsid w:val="007D54B0"/>
    <w:rsid w:val="007E1EF1"/>
    <w:rsid w:val="007E354A"/>
    <w:rsid w:val="007F1DFE"/>
    <w:rsid w:val="007F63DD"/>
    <w:rsid w:val="008200D7"/>
    <w:rsid w:val="008204E3"/>
    <w:rsid w:val="008251D5"/>
    <w:rsid w:val="0083199C"/>
    <w:rsid w:val="00840F74"/>
    <w:rsid w:val="008569D2"/>
    <w:rsid w:val="0087012E"/>
    <w:rsid w:val="00875EEE"/>
    <w:rsid w:val="0088639E"/>
    <w:rsid w:val="00892A06"/>
    <w:rsid w:val="008C5772"/>
    <w:rsid w:val="008D55DB"/>
    <w:rsid w:val="008D64C8"/>
    <w:rsid w:val="008E2FA1"/>
    <w:rsid w:val="00916BD7"/>
    <w:rsid w:val="00932D6F"/>
    <w:rsid w:val="00933517"/>
    <w:rsid w:val="00952365"/>
    <w:rsid w:val="009611D7"/>
    <w:rsid w:val="00971DFA"/>
    <w:rsid w:val="00991712"/>
    <w:rsid w:val="009B544F"/>
    <w:rsid w:val="009C52D6"/>
    <w:rsid w:val="009C56EB"/>
    <w:rsid w:val="009D247A"/>
    <w:rsid w:val="009F0418"/>
    <w:rsid w:val="00A01BD8"/>
    <w:rsid w:val="00A0556E"/>
    <w:rsid w:val="00A060FC"/>
    <w:rsid w:val="00A16797"/>
    <w:rsid w:val="00A16B73"/>
    <w:rsid w:val="00A20FAC"/>
    <w:rsid w:val="00A35451"/>
    <w:rsid w:val="00A63AC0"/>
    <w:rsid w:val="00A739C3"/>
    <w:rsid w:val="00AA20B3"/>
    <w:rsid w:val="00AA6FCC"/>
    <w:rsid w:val="00AB2B18"/>
    <w:rsid w:val="00AC1741"/>
    <w:rsid w:val="00AC1A09"/>
    <w:rsid w:val="00AC2683"/>
    <w:rsid w:val="00AD1EC1"/>
    <w:rsid w:val="00AD75D8"/>
    <w:rsid w:val="00AF02CF"/>
    <w:rsid w:val="00B03572"/>
    <w:rsid w:val="00B049A0"/>
    <w:rsid w:val="00B077A1"/>
    <w:rsid w:val="00B12869"/>
    <w:rsid w:val="00B12EF9"/>
    <w:rsid w:val="00B17AEE"/>
    <w:rsid w:val="00B20AD7"/>
    <w:rsid w:val="00B2750C"/>
    <w:rsid w:val="00B34412"/>
    <w:rsid w:val="00B41483"/>
    <w:rsid w:val="00B5772C"/>
    <w:rsid w:val="00B83CAD"/>
    <w:rsid w:val="00B84F81"/>
    <w:rsid w:val="00B9456C"/>
    <w:rsid w:val="00B94C99"/>
    <w:rsid w:val="00B97BF1"/>
    <w:rsid w:val="00BA284A"/>
    <w:rsid w:val="00BB595D"/>
    <w:rsid w:val="00BE654A"/>
    <w:rsid w:val="00C2256E"/>
    <w:rsid w:val="00C23841"/>
    <w:rsid w:val="00C254F7"/>
    <w:rsid w:val="00C33DF2"/>
    <w:rsid w:val="00C556E8"/>
    <w:rsid w:val="00C634D8"/>
    <w:rsid w:val="00C63EF0"/>
    <w:rsid w:val="00C712F8"/>
    <w:rsid w:val="00C72151"/>
    <w:rsid w:val="00C742BB"/>
    <w:rsid w:val="00C763DF"/>
    <w:rsid w:val="00C8057D"/>
    <w:rsid w:val="00C8345C"/>
    <w:rsid w:val="00C9678F"/>
    <w:rsid w:val="00CA21CB"/>
    <w:rsid w:val="00CA5CBF"/>
    <w:rsid w:val="00CF037B"/>
    <w:rsid w:val="00CF7F7A"/>
    <w:rsid w:val="00D02D78"/>
    <w:rsid w:val="00D16B1D"/>
    <w:rsid w:val="00D16FEA"/>
    <w:rsid w:val="00D21564"/>
    <w:rsid w:val="00D21FC1"/>
    <w:rsid w:val="00D231A7"/>
    <w:rsid w:val="00D234B3"/>
    <w:rsid w:val="00D339DC"/>
    <w:rsid w:val="00D437DD"/>
    <w:rsid w:val="00D5003D"/>
    <w:rsid w:val="00D50615"/>
    <w:rsid w:val="00D56EFB"/>
    <w:rsid w:val="00D654DA"/>
    <w:rsid w:val="00D71D88"/>
    <w:rsid w:val="00D92D23"/>
    <w:rsid w:val="00D96BDB"/>
    <w:rsid w:val="00DA5EC2"/>
    <w:rsid w:val="00DA7768"/>
    <w:rsid w:val="00DB0059"/>
    <w:rsid w:val="00DB5148"/>
    <w:rsid w:val="00DF6BFD"/>
    <w:rsid w:val="00E05120"/>
    <w:rsid w:val="00E05DDF"/>
    <w:rsid w:val="00E06E78"/>
    <w:rsid w:val="00E124DA"/>
    <w:rsid w:val="00E12A1F"/>
    <w:rsid w:val="00E23FFA"/>
    <w:rsid w:val="00E331F2"/>
    <w:rsid w:val="00E35A03"/>
    <w:rsid w:val="00E444DE"/>
    <w:rsid w:val="00E44BA2"/>
    <w:rsid w:val="00E62EFA"/>
    <w:rsid w:val="00E63F6E"/>
    <w:rsid w:val="00E65342"/>
    <w:rsid w:val="00E65C79"/>
    <w:rsid w:val="00EA03F3"/>
    <w:rsid w:val="00EA720C"/>
    <w:rsid w:val="00EA7B2D"/>
    <w:rsid w:val="00EB3DF6"/>
    <w:rsid w:val="00EB499C"/>
    <w:rsid w:val="00EC0032"/>
    <w:rsid w:val="00EC3A3F"/>
    <w:rsid w:val="00ED7A75"/>
    <w:rsid w:val="00F12C9F"/>
    <w:rsid w:val="00F20D48"/>
    <w:rsid w:val="00F4137B"/>
    <w:rsid w:val="00F51DFC"/>
    <w:rsid w:val="00F57396"/>
    <w:rsid w:val="00F711D6"/>
    <w:rsid w:val="00F72890"/>
    <w:rsid w:val="00F83581"/>
    <w:rsid w:val="00F83AE3"/>
    <w:rsid w:val="00F91293"/>
    <w:rsid w:val="00FA139D"/>
    <w:rsid w:val="00FA63DF"/>
    <w:rsid w:val="00FB0171"/>
    <w:rsid w:val="00FB3E4E"/>
    <w:rsid w:val="00FB4FA7"/>
    <w:rsid w:val="00FB65CA"/>
    <w:rsid w:val="00FC4E44"/>
    <w:rsid w:val="00FC7448"/>
    <w:rsid w:val="00FC7A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066"/>
    </o:shapedefaults>
    <o:shapelayout v:ext="edit">
      <o:idmap v:ext="edit" data="1"/>
    </o:shapelayout>
  </w:shapeDefaults>
  <w:decimalSymbol w:val="."/>
  <w:listSeparator w:val=","/>
  <w14:docId w14:val="304EFC02"/>
  <w15:docId w15:val="{AAB7BB97-8622-418C-A776-8A4F4F8C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4F81"/>
    <w:rPr>
      <w:sz w:val="24"/>
      <w:szCs w:val="24"/>
      <w:lang w:val="en-GB" w:eastAsia="en-US"/>
    </w:rPr>
  </w:style>
  <w:style w:type="paragraph" w:styleId="Heading1">
    <w:name w:val="heading 1"/>
    <w:basedOn w:val="Normal"/>
    <w:next w:val="Normal"/>
    <w:link w:val="Heading1Char"/>
    <w:qFormat/>
    <w:rsid w:val="00223101"/>
    <w:pPr>
      <w:keepNext/>
      <w:spacing w:before="240" w:after="60"/>
      <w:outlineLvl w:val="0"/>
    </w:pPr>
    <w:rPr>
      <w:rFonts w:cs="Arial"/>
      <w:b/>
      <w:bCs/>
      <w:kern w:val="32"/>
      <w:sz w:val="32"/>
      <w:szCs w:val="32"/>
    </w:rPr>
  </w:style>
  <w:style w:type="paragraph" w:styleId="Heading3">
    <w:name w:val="heading 3"/>
    <w:basedOn w:val="Normal"/>
    <w:next w:val="Normal"/>
    <w:qFormat/>
    <w:rsid w:val="0022310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spacing w:after="120" w:line="360" w:lineRule="auto"/>
      <w:jc w:val="center"/>
    </w:pPr>
    <w:rPr>
      <w:b/>
      <w:bCs/>
      <w:sz w:val="28"/>
    </w:rPr>
  </w:style>
  <w:style w:type="character" w:styleId="PageNumber">
    <w:name w:val="page number"/>
    <w:basedOn w:val="DefaultParagraphFont"/>
  </w:style>
  <w:style w:type="paragraph" w:styleId="MessageHeader">
    <w:name w:val="Message Header"/>
    <w:basedOn w:val="BodyText"/>
    <w:rsid w:val="00260555"/>
    <w:pPr>
      <w:keepLines/>
      <w:spacing w:after="40" w:line="140" w:lineRule="atLeast"/>
      <w:ind w:left="360"/>
      <w:jc w:val="left"/>
    </w:pPr>
    <w:rPr>
      <w:rFonts w:ascii="Garamond" w:hAnsi="Garamond"/>
      <w:b w:val="0"/>
      <w:bCs w:val="0"/>
      <w:spacing w:val="-5"/>
      <w:sz w:val="24"/>
      <w:szCs w:val="20"/>
      <w:lang w:val="en-US"/>
    </w:rPr>
  </w:style>
  <w:style w:type="character" w:styleId="Hyperlink">
    <w:name w:val="Hyperlink"/>
    <w:basedOn w:val="DefaultParagraphFont"/>
    <w:rsid w:val="00D21FC1"/>
    <w:rPr>
      <w:color w:val="0000FF"/>
      <w:u w:val="single"/>
    </w:rPr>
  </w:style>
  <w:style w:type="table" w:styleId="TableGrid">
    <w:name w:val="Table Grid"/>
    <w:basedOn w:val="TableNormal"/>
    <w:rsid w:val="007451F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3CAD"/>
    <w:rPr>
      <w:rFonts w:ascii="Tahoma" w:hAnsi="Tahoma" w:cs="Tahoma"/>
      <w:sz w:val="16"/>
      <w:szCs w:val="16"/>
    </w:rPr>
  </w:style>
  <w:style w:type="character" w:styleId="Emphasis">
    <w:name w:val="Emphasis"/>
    <w:qFormat/>
    <w:rsid w:val="00B94C99"/>
    <w:rPr>
      <w:i w:val="0"/>
      <w:iCs w:val="0"/>
      <w:caps/>
      <w:spacing w:val="10"/>
      <w:sz w:val="16"/>
    </w:rPr>
  </w:style>
  <w:style w:type="paragraph" w:customStyle="1" w:styleId="DocumentLabel">
    <w:name w:val="Document Label"/>
    <w:next w:val="Normal"/>
    <w:rsid w:val="00B94C99"/>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B94C99"/>
  </w:style>
  <w:style w:type="paragraph" w:customStyle="1" w:styleId="MessageHeaderLabel">
    <w:name w:val="Message Header Label"/>
    <w:basedOn w:val="MessageHeader"/>
    <w:next w:val="MessageHeader"/>
    <w:rsid w:val="00B94C99"/>
    <w:pPr>
      <w:spacing w:before="40" w:after="0"/>
      <w:ind w:left="0"/>
    </w:pPr>
    <w:rPr>
      <w:caps/>
      <w:spacing w:val="6"/>
      <w:sz w:val="14"/>
    </w:rPr>
  </w:style>
  <w:style w:type="paragraph" w:customStyle="1" w:styleId="MessageHeaderLast">
    <w:name w:val="Message Header Last"/>
    <w:basedOn w:val="MessageHeader"/>
    <w:next w:val="BodyText"/>
    <w:rsid w:val="00B94C99"/>
    <w:pPr>
      <w:pBdr>
        <w:top w:val="double" w:sz="6" w:space="18" w:color="auto"/>
        <w:bottom w:val="double" w:sz="6" w:space="18" w:color="auto"/>
      </w:pBdr>
      <w:tabs>
        <w:tab w:val="left" w:pos="1267"/>
        <w:tab w:val="left" w:pos="2938"/>
        <w:tab w:val="left" w:pos="5040"/>
        <w:tab w:val="right" w:pos="8640"/>
      </w:tabs>
      <w:spacing w:before="13"/>
      <w:ind w:left="0"/>
    </w:pPr>
  </w:style>
  <w:style w:type="numbering" w:customStyle="1" w:styleId="NoList1">
    <w:name w:val="No List1"/>
    <w:next w:val="NoList"/>
    <w:uiPriority w:val="99"/>
    <w:semiHidden/>
    <w:unhideWhenUsed/>
    <w:rsid w:val="00D56EFB"/>
  </w:style>
  <w:style w:type="character" w:customStyle="1" w:styleId="Heading1Char">
    <w:name w:val="Heading 1 Char"/>
    <w:basedOn w:val="DefaultParagraphFont"/>
    <w:link w:val="Heading1"/>
    <w:rsid w:val="00D56EFB"/>
    <w:rPr>
      <w:rFonts w:cs="Arial"/>
      <w:b/>
      <w:bCs/>
      <w:kern w:val="32"/>
      <w:sz w:val="32"/>
      <w:szCs w:val="32"/>
      <w:lang w:val="en-GB" w:eastAsia="en-US"/>
    </w:rPr>
  </w:style>
  <w:style w:type="character" w:customStyle="1" w:styleId="HeaderChar">
    <w:name w:val="Header Char"/>
    <w:basedOn w:val="DefaultParagraphFont"/>
    <w:link w:val="Header"/>
    <w:rsid w:val="00D56EFB"/>
    <w:rPr>
      <w:sz w:val="24"/>
      <w:szCs w:val="24"/>
      <w:lang w:val="en-GB" w:eastAsia="en-US"/>
    </w:rPr>
  </w:style>
  <w:style w:type="character" w:customStyle="1" w:styleId="FooterChar">
    <w:name w:val="Footer Char"/>
    <w:basedOn w:val="DefaultParagraphFont"/>
    <w:link w:val="Footer"/>
    <w:rsid w:val="00D56EFB"/>
    <w:rPr>
      <w:sz w:val="24"/>
      <w:szCs w:val="24"/>
      <w:lang w:val="en-GB" w:eastAsia="en-US"/>
    </w:rPr>
  </w:style>
  <w:style w:type="character" w:customStyle="1" w:styleId="BodyTextChar">
    <w:name w:val="Body Text Char"/>
    <w:basedOn w:val="DefaultParagraphFont"/>
    <w:link w:val="BodyText"/>
    <w:rsid w:val="00D56EFB"/>
    <w:rPr>
      <w:b/>
      <w:bCs/>
      <w:sz w:val="28"/>
      <w:szCs w:val="24"/>
      <w:lang w:val="en-GB" w:eastAsia="en-US"/>
    </w:rPr>
  </w:style>
  <w:style w:type="paragraph" w:styleId="ListParagraph">
    <w:name w:val="List Paragraph"/>
    <w:basedOn w:val="Normal"/>
    <w:uiPriority w:val="34"/>
    <w:qFormat/>
    <w:rsid w:val="00D56EFB"/>
    <w:pPr>
      <w:ind w:left="708"/>
    </w:pPr>
    <w:rPr>
      <w:lang w:val="ro-RO"/>
    </w:rPr>
  </w:style>
  <w:style w:type="character" w:customStyle="1" w:styleId="BalloonTextChar">
    <w:name w:val="Balloon Text Char"/>
    <w:basedOn w:val="DefaultParagraphFont"/>
    <w:link w:val="BalloonText"/>
    <w:uiPriority w:val="99"/>
    <w:semiHidden/>
    <w:rsid w:val="00D56EFB"/>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D56EFB"/>
    <w:rPr>
      <w:sz w:val="16"/>
      <w:szCs w:val="16"/>
    </w:rPr>
  </w:style>
  <w:style w:type="paragraph" w:styleId="CommentText">
    <w:name w:val="annotation text"/>
    <w:basedOn w:val="Normal"/>
    <w:link w:val="CommentTextChar"/>
    <w:uiPriority w:val="99"/>
    <w:semiHidden/>
    <w:unhideWhenUsed/>
    <w:rsid w:val="00D56EFB"/>
    <w:rPr>
      <w:sz w:val="20"/>
      <w:szCs w:val="20"/>
      <w:lang w:val="ro-RO"/>
    </w:rPr>
  </w:style>
  <w:style w:type="character" w:customStyle="1" w:styleId="CommentTextChar">
    <w:name w:val="Comment Text Char"/>
    <w:basedOn w:val="DefaultParagraphFont"/>
    <w:link w:val="CommentText"/>
    <w:uiPriority w:val="99"/>
    <w:semiHidden/>
    <w:rsid w:val="00D56EFB"/>
    <w:rPr>
      <w:lang w:eastAsia="en-US"/>
    </w:rPr>
  </w:style>
  <w:style w:type="paragraph" w:styleId="CommentSubject">
    <w:name w:val="annotation subject"/>
    <w:basedOn w:val="CommentText"/>
    <w:next w:val="CommentText"/>
    <w:link w:val="CommentSubjectChar"/>
    <w:uiPriority w:val="99"/>
    <w:semiHidden/>
    <w:unhideWhenUsed/>
    <w:rsid w:val="00D56EFB"/>
    <w:rPr>
      <w:b/>
      <w:bCs/>
    </w:rPr>
  </w:style>
  <w:style w:type="character" w:customStyle="1" w:styleId="CommentSubjectChar">
    <w:name w:val="Comment Subject Char"/>
    <w:basedOn w:val="CommentTextChar"/>
    <w:link w:val="CommentSubject"/>
    <w:uiPriority w:val="99"/>
    <w:semiHidden/>
    <w:rsid w:val="00D56EFB"/>
    <w:rPr>
      <w:b/>
      <w:bCs/>
      <w:lang w:eastAsia="en-US"/>
    </w:rPr>
  </w:style>
  <w:style w:type="paragraph" w:styleId="Revision">
    <w:name w:val="Revision"/>
    <w:hidden/>
    <w:uiPriority w:val="99"/>
    <w:semiHidden/>
    <w:rsid w:val="00D56EF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40559">
      <w:bodyDiv w:val="1"/>
      <w:marLeft w:val="0"/>
      <w:marRight w:val="0"/>
      <w:marTop w:val="0"/>
      <w:marBottom w:val="0"/>
      <w:divBdr>
        <w:top w:val="none" w:sz="0" w:space="0" w:color="auto"/>
        <w:left w:val="none" w:sz="0" w:space="0" w:color="auto"/>
        <w:bottom w:val="none" w:sz="0" w:space="0" w:color="auto"/>
        <w:right w:val="none" w:sz="0" w:space="0" w:color="auto"/>
      </w:divBdr>
    </w:div>
    <w:div w:id="674921587">
      <w:bodyDiv w:val="1"/>
      <w:marLeft w:val="0"/>
      <w:marRight w:val="0"/>
      <w:marTop w:val="0"/>
      <w:marBottom w:val="0"/>
      <w:divBdr>
        <w:top w:val="none" w:sz="0" w:space="0" w:color="auto"/>
        <w:left w:val="none" w:sz="0" w:space="0" w:color="auto"/>
        <w:bottom w:val="none" w:sz="0" w:space="0" w:color="auto"/>
        <w:right w:val="none" w:sz="0" w:space="0" w:color="auto"/>
      </w:divBdr>
    </w:div>
    <w:div w:id="804199149">
      <w:bodyDiv w:val="1"/>
      <w:marLeft w:val="0"/>
      <w:marRight w:val="0"/>
      <w:marTop w:val="0"/>
      <w:marBottom w:val="0"/>
      <w:divBdr>
        <w:top w:val="none" w:sz="0" w:space="0" w:color="auto"/>
        <w:left w:val="none" w:sz="0" w:space="0" w:color="auto"/>
        <w:bottom w:val="none" w:sz="0" w:space="0" w:color="auto"/>
        <w:right w:val="none" w:sz="0" w:space="0" w:color="auto"/>
      </w:divBdr>
      <w:divsChild>
        <w:div w:id="1749499469">
          <w:marLeft w:val="0"/>
          <w:marRight w:val="0"/>
          <w:marTop w:val="0"/>
          <w:marBottom w:val="0"/>
          <w:divBdr>
            <w:top w:val="none" w:sz="0" w:space="0" w:color="auto"/>
            <w:left w:val="none" w:sz="0" w:space="0" w:color="auto"/>
            <w:bottom w:val="none" w:sz="0" w:space="0" w:color="auto"/>
            <w:right w:val="none" w:sz="0" w:space="0" w:color="auto"/>
          </w:divBdr>
        </w:div>
      </w:divsChild>
    </w:div>
    <w:div w:id="829759049">
      <w:bodyDiv w:val="1"/>
      <w:marLeft w:val="0"/>
      <w:marRight w:val="0"/>
      <w:marTop w:val="0"/>
      <w:marBottom w:val="0"/>
      <w:divBdr>
        <w:top w:val="none" w:sz="0" w:space="0" w:color="auto"/>
        <w:left w:val="none" w:sz="0" w:space="0" w:color="auto"/>
        <w:bottom w:val="none" w:sz="0" w:space="0" w:color="auto"/>
        <w:right w:val="none" w:sz="0" w:space="0" w:color="auto"/>
      </w:divBdr>
    </w:div>
    <w:div w:id="1171068850">
      <w:bodyDiv w:val="1"/>
      <w:marLeft w:val="0"/>
      <w:marRight w:val="0"/>
      <w:marTop w:val="0"/>
      <w:marBottom w:val="0"/>
      <w:divBdr>
        <w:top w:val="none" w:sz="0" w:space="0" w:color="auto"/>
        <w:left w:val="none" w:sz="0" w:space="0" w:color="auto"/>
        <w:bottom w:val="none" w:sz="0" w:space="0" w:color="auto"/>
        <w:right w:val="none" w:sz="0" w:space="0" w:color="auto"/>
      </w:divBdr>
      <w:divsChild>
        <w:div w:id="1982690024">
          <w:marLeft w:val="0"/>
          <w:marRight w:val="0"/>
          <w:marTop w:val="0"/>
          <w:marBottom w:val="0"/>
          <w:divBdr>
            <w:top w:val="none" w:sz="0" w:space="0" w:color="auto"/>
            <w:left w:val="none" w:sz="0" w:space="0" w:color="auto"/>
            <w:bottom w:val="none" w:sz="0" w:space="0" w:color="auto"/>
            <w:right w:val="none" w:sz="0" w:space="0" w:color="auto"/>
          </w:divBdr>
          <w:divsChild>
            <w:div w:id="148640559">
              <w:marLeft w:val="0"/>
              <w:marRight w:val="0"/>
              <w:marTop w:val="0"/>
              <w:marBottom w:val="0"/>
              <w:divBdr>
                <w:top w:val="none" w:sz="0" w:space="0" w:color="auto"/>
                <w:left w:val="none" w:sz="0" w:space="0" w:color="auto"/>
                <w:bottom w:val="none" w:sz="0" w:space="0" w:color="auto"/>
                <w:right w:val="none" w:sz="0" w:space="0" w:color="auto"/>
              </w:divBdr>
            </w:div>
            <w:div w:id="19881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60195">
      <w:bodyDiv w:val="1"/>
      <w:marLeft w:val="0"/>
      <w:marRight w:val="0"/>
      <w:marTop w:val="0"/>
      <w:marBottom w:val="0"/>
      <w:divBdr>
        <w:top w:val="none" w:sz="0" w:space="0" w:color="auto"/>
        <w:left w:val="none" w:sz="0" w:space="0" w:color="auto"/>
        <w:bottom w:val="none" w:sz="0" w:space="0" w:color="auto"/>
        <w:right w:val="none" w:sz="0" w:space="0" w:color="auto"/>
      </w:divBdr>
      <w:divsChild>
        <w:div w:id="384525866">
          <w:marLeft w:val="0"/>
          <w:marRight w:val="0"/>
          <w:marTop w:val="0"/>
          <w:marBottom w:val="0"/>
          <w:divBdr>
            <w:top w:val="none" w:sz="0" w:space="0" w:color="auto"/>
            <w:left w:val="none" w:sz="0" w:space="0" w:color="auto"/>
            <w:bottom w:val="none" w:sz="0" w:space="0" w:color="auto"/>
            <w:right w:val="none" w:sz="0" w:space="0" w:color="auto"/>
          </w:divBdr>
          <w:divsChild>
            <w:div w:id="14891275">
              <w:marLeft w:val="0"/>
              <w:marRight w:val="0"/>
              <w:marTop w:val="0"/>
              <w:marBottom w:val="0"/>
              <w:divBdr>
                <w:top w:val="none" w:sz="0" w:space="0" w:color="auto"/>
                <w:left w:val="none" w:sz="0" w:space="0" w:color="auto"/>
                <w:bottom w:val="none" w:sz="0" w:space="0" w:color="auto"/>
                <w:right w:val="none" w:sz="0" w:space="0" w:color="auto"/>
              </w:divBdr>
            </w:div>
            <w:div w:id="239145774">
              <w:marLeft w:val="0"/>
              <w:marRight w:val="0"/>
              <w:marTop w:val="0"/>
              <w:marBottom w:val="0"/>
              <w:divBdr>
                <w:top w:val="none" w:sz="0" w:space="0" w:color="auto"/>
                <w:left w:val="none" w:sz="0" w:space="0" w:color="auto"/>
                <w:bottom w:val="none" w:sz="0" w:space="0" w:color="auto"/>
                <w:right w:val="none" w:sz="0" w:space="0" w:color="auto"/>
              </w:divBdr>
            </w:div>
            <w:div w:id="295840913">
              <w:marLeft w:val="0"/>
              <w:marRight w:val="0"/>
              <w:marTop w:val="0"/>
              <w:marBottom w:val="0"/>
              <w:divBdr>
                <w:top w:val="none" w:sz="0" w:space="0" w:color="auto"/>
                <w:left w:val="none" w:sz="0" w:space="0" w:color="auto"/>
                <w:bottom w:val="none" w:sz="0" w:space="0" w:color="auto"/>
                <w:right w:val="none" w:sz="0" w:space="0" w:color="auto"/>
              </w:divBdr>
            </w:div>
            <w:div w:id="312489128">
              <w:marLeft w:val="0"/>
              <w:marRight w:val="0"/>
              <w:marTop w:val="0"/>
              <w:marBottom w:val="0"/>
              <w:divBdr>
                <w:top w:val="none" w:sz="0" w:space="0" w:color="auto"/>
                <w:left w:val="none" w:sz="0" w:space="0" w:color="auto"/>
                <w:bottom w:val="none" w:sz="0" w:space="0" w:color="auto"/>
                <w:right w:val="none" w:sz="0" w:space="0" w:color="auto"/>
              </w:divBdr>
            </w:div>
            <w:div w:id="440227285">
              <w:marLeft w:val="0"/>
              <w:marRight w:val="0"/>
              <w:marTop w:val="0"/>
              <w:marBottom w:val="0"/>
              <w:divBdr>
                <w:top w:val="none" w:sz="0" w:space="0" w:color="auto"/>
                <w:left w:val="none" w:sz="0" w:space="0" w:color="auto"/>
                <w:bottom w:val="none" w:sz="0" w:space="0" w:color="auto"/>
                <w:right w:val="none" w:sz="0" w:space="0" w:color="auto"/>
              </w:divBdr>
            </w:div>
            <w:div w:id="473177901">
              <w:marLeft w:val="0"/>
              <w:marRight w:val="0"/>
              <w:marTop w:val="0"/>
              <w:marBottom w:val="0"/>
              <w:divBdr>
                <w:top w:val="none" w:sz="0" w:space="0" w:color="auto"/>
                <w:left w:val="none" w:sz="0" w:space="0" w:color="auto"/>
                <w:bottom w:val="none" w:sz="0" w:space="0" w:color="auto"/>
                <w:right w:val="none" w:sz="0" w:space="0" w:color="auto"/>
              </w:divBdr>
            </w:div>
            <w:div w:id="474178169">
              <w:marLeft w:val="0"/>
              <w:marRight w:val="0"/>
              <w:marTop w:val="0"/>
              <w:marBottom w:val="0"/>
              <w:divBdr>
                <w:top w:val="none" w:sz="0" w:space="0" w:color="auto"/>
                <w:left w:val="none" w:sz="0" w:space="0" w:color="auto"/>
                <w:bottom w:val="none" w:sz="0" w:space="0" w:color="auto"/>
                <w:right w:val="none" w:sz="0" w:space="0" w:color="auto"/>
              </w:divBdr>
            </w:div>
            <w:div w:id="517620354">
              <w:marLeft w:val="0"/>
              <w:marRight w:val="0"/>
              <w:marTop w:val="0"/>
              <w:marBottom w:val="0"/>
              <w:divBdr>
                <w:top w:val="none" w:sz="0" w:space="0" w:color="auto"/>
                <w:left w:val="none" w:sz="0" w:space="0" w:color="auto"/>
                <w:bottom w:val="none" w:sz="0" w:space="0" w:color="auto"/>
                <w:right w:val="none" w:sz="0" w:space="0" w:color="auto"/>
              </w:divBdr>
            </w:div>
            <w:div w:id="710615488">
              <w:marLeft w:val="0"/>
              <w:marRight w:val="0"/>
              <w:marTop w:val="0"/>
              <w:marBottom w:val="0"/>
              <w:divBdr>
                <w:top w:val="none" w:sz="0" w:space="0" w:color="auto"/>
                <w:left w:val="none" w:sz="0" w:space="0" w:color="auto"/>
                <w:bottom w:val="none" w:sz="0" w:space="0" w:color="auto"/>
                <w:right w:val="none" w:sz="0" w:space="0" w:color="auto"/>
              </w:divBdr>
            </w:div>
            <w:div w:id="724790380">
              <w:marLeft w:val="0"/>
              <w:marRight w:val="0"/>
              <w:marTop w:val="0"/>
              <w:marBottom w:val="0"/>
              <w:divBdr>
                <w:top w:val="none" w:sz="0" w:space="0" w:color="auto"/>
                <w:left w:val="none" w:sz="0" w:space="0" w:color="auto"/>
                <w:bottom w:val="none" w:sz="0" w:space="0" w:color="auto"/>
                <w:right w:val="none" w:sz="0" w:space="0" w:color="auto"/>
              </w:divBdr>
            </w:div>
            <w:div w:id="780808245">
              <w:marLeft w:val="0"/>
              <w:marRight w:val="0"/>
              <w:marTop w:val="0"/>
              <w:marBottom w:val="0"/>
              <w:divBdr>
                <w:top w:val="none" w:sz="0" w:space="0" w:color="auto"/>
                <w:left w:val="none" w:sz="0" w:space="0" w:color="auto"/>
                <w:bottom w:val="none" w:sz="0" w:space="0" w:color="auto"/>
                <w:right w:val="none" w:sz="0" w:space="0" w:color="auto"/>
              </w:divBdr>
            </w:div>
            <w:div w:id="949433882">
              <w:marLeft w:val="0"/>
              <w:marRight w:val="0"/>
              <w:marTop w:val="0"/>
              <w:marBottom w:val="0"/>
              <w:divBdr>
                <w:top w:val="none" w:sz="0" w:space="0" w:color="auto"/>
                <w:left w:val="none" w:sz="0" w:space="0" w:color="auto"/>
                <w:bottom w:val="none" w:sz="0" w:space="0" w:color="auto"/>
                <w:right w:val="none" w:sz="0" w:space="0" w:color="auto"/>
              </w:divBdr>
            </w:div>
            <w:div w:id="1108619380">
              <w:marLeft w:val="0"/>
              <w:marRight w:val="0"/>
              <w:marTop w:val="0"/>
              <w:marBottom w:val="0"/>
              <w:divBdr>
                <w:top w:val="none" w:sz="0" w:space="0" w:color="auto"/>
                <w:left w:val="none" w:sz="0" w:space="0" w:color="auto"/>
                <w:bottom w:val="none" w:sz="0" w:space="0" w:color="auto"/>
                <w:right w:val="none" w:sz="0" w:space="0" w:color="auto"/>
              </w:divBdr>
            </w:div>
            <w:div w:id="1147279914">
              <w:marLeft w:val="0"/>
              <w:marRight w:val="0"/>
              <w:marTop w:val="0"/>
              <w:marBottom w:val="0"/>
              <w:divBdr>
                <w:top w:val="none" w:sz="0" w:space="0" w:color="auto"/>
                <w:left w:val="none" w:sz="0" w:space="0" w:color="auto"/>
                <w:bottom w:val="none" w:sz="0" w:space="0" w:color="auto"/>
                <w:right w:val="none" w:sz="0" w:space="0" w:color="auto"/>
              </w:divBdr>
            </w:div>
            <w:div w:id="1415126112">
              <w:marLeft w:val="0"/>
              <w:marRight w:val="0"/>
              <w:marTop w:val="0"/>
              <w:marBottom w:val="0"/>
              <w:divBdr>
                <w:top w:val="none" w:sz="0" w:space="0" w:color="auto"/>
                <w:left w:val="none" w:sz="0" w:space="0" w:color="auto"/>
                <w:bottom w:val="none" w:sz="0" w:space="0" w:color="auto"/>
                <w:right w:val="none" w:sz="0" w:space="0" w:color="auto"/>
              </w:divBdr>
            </w:div>
            <w:div w:id="1464811635">
              <w:marLeft w:val="0"/>
              <w:marRight w:val="0"/>
              <w:marTop w:val="0"/>
              <w:marBottom w:val="0"/>
              <w:divBdr>
                <w:top w:val="none" w:sz="0" w:space="0" w:color="auto"/>
                <w:left w:val="none" w:sz="0" w:space="0" w:color="auto"/>
                <w:bottom w:val="none" w:sz="0" w:space="0" w:color="auto"/>
                <w:right w:val="none" w:sz="0" w:space="0" w:color="auto"/>
              </w:divBdr>
            </w:div>
            <w:div w:id="1467746623">
              <w:marLeft w:val="0"/>
              <w:marRight w:val="0"/>
              <w:marTop w:val="0"/>
              <w:marBottom w:val="0"/>
              <w:divBdr>
                <w:top w:val="none" w:sz="0" w:space="0" w:color="auto"/>
                <w:left w:val="none" w:sz="0" w:space="0" w:color="auto"/>
                <w:bottom w:val="none" w:sz="0" w:space="0" w:color="auto"/>
                <w:right w:val="none" w:sz="0" w:space="0" w:color="auto"/>
              </w:divBdr>
            </w:div>
            <w:div w:id="1524435403">
              <w:marLeft w:val="0"/>
              <w:marRight w:val="0"/>
              <w:marTop w:val="0"/>
              <w:marBottom w:val="0"/>
              <w:divBdr>
                <w:top w:val="none" w:sz="0" w:space="0" w:color="auto"/>
                <w:left w:val="none" w:sz="0" w:space="0" w:color="auto"/>
                <w:bottom w:val="none" w:sz="0" w:space="0" w:color="auto"/>
                <w:right w:val="none" w:sz="0" w:space="0" w:color="auto"/>
              </w:divBdr>
            </w:div>
            <w:div w:id="1785691803">
              <w:marLeft w:val="0"/>
              <w:marRight w:val="0"/>
              <w:marTop w:val="0"/>
              <w:marBottom w:val="0"/>
              <w:divBdr>
                <w:top w:val="none" w:sz="0" w:space="0" w:color="auto"/>
                <w:left w:val="none" w:sz="0" w:space="0" w:color="auto"/>
                <w:bottom w:val="none" w:sz="0" w:space="0" w:color="auto"/>
                <w:right w:val="none" w:sz="0" w:space="0" w:color="auto"/>
              </w:divBdr>
            </w:div>
            <w:div w:id="1932615167">
              <w:marLeft w:val="0"/>
              <w:marRight w:val="0"/>
              <w:marTop w:val="0"/>
              <w:marBottom w:val="0"/>
              <w:divBdr>
                <w:top w:val="none" w:sz="0" w:space="0" w:color="auto"/>
                <w:left w:val="none" w:sz="0" w:space="0" w:color="auto"/>
                <w:bottom w:val="none" w:sz="0" w:space="0" w:color="auto"/>
                <w:right w:val="none" w:sz="0" w:space="0" w:color="auto"/>
              </w:divBdr>
            </w:div>
            <w:div w:id="1978413799">
              <w:marLeft w:val="0"/>
              <w:marRight w:val="0"/>
              <w:marTop w:val="0"/>
              <w:marBottom w:val="0"/>
              <w:divBdr>
                <w:top w:val="none" w:sz="0" w:space="0" w:color="auto"/>
                <w:left w:val="none" w:sz="0" w:space="0" w:color="auto"/>
                <w:bottom w:val="none" w:sz="0" w:space="0" w:color="auto"/>
                <w:right w:val="none" w:sz="0" w:space="0" w:color="auto"/>
              </w:divBdr>
            </w:div>
            <w:div w:id="21310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4722">
      <w:bodyDiv w:val="1"/>
      <w:marLeft w:val="0"/>
      <w:marRight w:val="0"/>
      <w:marTop w:val="0"/>
      <w:marBottom w:val="0"/>
      <w:divBdr>
        <w:top w:val="none" w:sz="0" w:space="0" w:color="auto"/>
        <w:left w:val="none" w:sz="0" w:space="0" w:color="auto"/>
        <w:bottom w:val="none" w:sz="0" w:space="0" w:color="auto"/>
        <w:right w:val="none" w:sz="0" w:space="0" w:color="auto"/>
      </w:divBdr>
      <w:divsChild>
        <w:div w:id="189257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pcom.r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opcom.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om.ro"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opcom.ro"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5336</Words>
  <Characters>33401</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OPCOM Antet</vt:lpstr>
    </vt:vector>
  </TitlesOfParts>
  <Company>OPCOM</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OPCOM Antet</dc:title>
  <dc:creator>Norica Sandulescu</dc:creator>
  <cp:lastModifiedBy>Claudiu Anghelescu</cp:lastModifiedBy>
  <cp:revision>3</cp:revision>
  <cp:lastPrinted>2018-01-09T05:59:00Z</cp:lastPrinted>
  <dcterms:created xsi:type="dcterms:W3CDTF">2018-02-16T07:00:00Z</dcterms:created>
  <dcterms:modified xsi:type="dcterms:W3CDTF">2018-02-16T07:04:00Z</dcterms:modified>
</cp:coreProperties>
</file>